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E94" w:rsidRPr="00F60FC9" w:rsidRDefault="00735E94" w:rsidP="00735E94">
      <w:pPr>
        <w:tabs>
          <w:tab w:val="left" w:pos="3828"/>
        </w:tabs>
        <w:spacing w:before="240"/>
        <w:jc w:val="both"/>
        <w:rPr>
          <w:rFonts w:asciiTheme="majorHAnsi" w:hAnsiTheme="majorHAnsi" w:cs="Arial"/>
          <w:b/>
          <w:i/>
          <w:iCs/>
          <w:sz w:val="22"/>
          <w:szCs w:val="22"/>
        </w:rPr>
      </w:pPr>
      <w:r w:rsidRPr="00F60FC9">
        <w:rPr>
          <w:rFonts w:asciiTheme="majorHAnsi" w:hAnsiTheme="majorHAnsi" w:cs="Arial"/>
          <w:b/>
          <w:i/>
          <w:iCs/>
          <w:sz w:val="22"/>
          <w:szCs w:val="22"/>
        </w:rPr>
        <w:t xml:space="preserve">Text in </w:t>
      </w:r>
      <w:r w:rsidRPr="00F60FC9">
        <w:rPr>
          <w:rFonts w:asciiTheme="majorHAnsi" w:hAnsiTheme="majorHAnsi" w:cs="Arial"/>
          <w:b/>
          <w:i/>
          <w:iCs/>
          <w:color w:val="00B0F0"/>
          <w:sz w:val="22"/>
          <w:szCs w:val="22"/>
        </w:rPr>
        <w:t xml:space="preserve">blue </w:t>
      </w:r>
      <w:r w:rsidRPr="00F60FC9">
        <w:rPr>
          <w:rFonts w:asciiTheme="majorHAnsi" w:hAnsiTheme="majorHAnsi" w:cs="Arial"/>
          <w:b/>
          <w:i/>
          <w:iCs/>
          <w:sz w:val="22"/>
          <w:szCs w:val="22"/>
        </w:rPr>
        <w:t>is for instruction only and should be deleted.</w:t>
      </w:r>
    </w:p>
    <w:p w:rsidR="00735E94" w:rsidRPr="00F60FC9" w:rsidRDefault="00735E94" w:rsidP="00735E94">
      <w:pPr>
        <w:tabs>
          <w:tab w:val="left" w:pos="3828"/>
        </w:tabs>
        <w:ind w:left="3830" w:hanging="3830"/>
        <w:jc w:val="both"/>
        <w:rPr>
          <w:rFonts w:asciiTheme="majorHAnsi" w:hAnsiTheme="majorHAnsi" w:cs="Arial"/>
          <w:b/>
          <w:i/>
          <w:iCs/>
          <w:sz w:val="22"/>
          <w:szCs w:val="22"/>
        </w:rPr>
      </w:pPr>
      <w:r w:rsidRPr="00F60FC9">
        <w:rPr>
          <w:rFonts w:asciiTheme="majorHAnsi" w:hAnsiTheme="majorHAnsi" w:cs="Arial"/>
          <w:b/>
          <w:i/>
          <w:iCs/>
          <w:sz w:val="22"/>
          <w:szCs w:val="22"/>
        </w:rPr>
        <w:t>Text in black should be included if appropriate for the trial.</w:t>
      </w:r>
    </w:p>
    <w:p w:rsidR="00735E94" w:rsidRPr="0082786F" w:rsidRDefault="00735E94" w:rsidP="00735E94">
      <w:pPr>
        <w:tabs>
          <w:tab w:val="left" w:pos="2268"/>
        </w:tabs>
        <w:rPr>
          <w:rFonts w:ascii="Calibri Light" w:hAnsi="Calibri Light"/>
          <w:b/>
          <w:lang w:val="en-GB"/>
        </w:rPr>
      </w:pPr>
    </w:p>
    <w:p w:rsidR="00735E94" w:rsidRPr="0082786F" w:rsidRDefault="007A412D" w:rsidP="00735E94">
      <w:pPr>
        <w:tabs>
          <w:tab w:val="left" w:pos="2268"/>
        </w:tabs>
        <w:rPr>
          <w:rFonts w:ascii="Calibri Light" w:hAnsi="Calibri Light"/>
          <w:b/>
          <w:lang w:val="en-GB"/>
        </w:rPr>
      </w:pPr>
      <w:r>
        <w:rPr>
          <w:rFonts w:ascii="Calibri Light" w:hAnsi="Calibri Light"/>
          <w:b/>
          <w:lang w:val="en-GB"/>
        </w:rPr>
        <w:t>T</w:t>
      </w:r>
      <w:r w:rsidR="00735E94" w:rsidRPr="0082786F">
        <w:rPr>
          <w:rFonts w:ascii="Calibri Light" w:hAnsi="Calibri Light"/>
          <w:b/>
          <w:lang w:val="en-GB"/>
        </w:rPr>
        <w:t>itle</w:t>
      </w:r>
      <w:r w:rsidR="00735E94" w:rsidRPr="0082786F">
        <w:rPr>
          <w:rFonts w:ascii="Calibri Light" w:hAnsi="Calibri Light"/>
          <w:b/>
          <w:lang w:val="en-GB"/>
        </w:rPr>
        <w:tab/>
      </w:r>
      <w:r w:rsidR="00735E94">
        <w:rPr>
          <w:rFonts w:ascii="Calibri Light" w:hAnsi="Calibri Light"/>
          <w:b/>
          <w:lang w:val="en-GB"/>
        </w:rPr>
        <w:t>Data Monitoring and Safety Plan</w:t>
      </w:r>
    </w:p>
    <w:p w:rsidR="00735E94" w:rsidRPr="0082786F" w:rsidRDefault="00735E94" w:rsidP="00735E94">
      <w:pPr>
        <w:tabs>
          <w:tab w:val="left" w:pos="2268"/>
        </w:tabs>
        <w:rPr>
          <w:rFonts w:ascii="Calibri Light" w:hAnsi="Calibri Light"/>
          <w:b/>
          <w:lang w:val="en-GB"/>
        </w:rPr>
      </w:pPr>
    </w:p>
    <w:p w:rsidR="00735E94" w:rsidRPr="0082786F" w:rsidRDefault="00735E94" w:rsidP="00735E94">
      <w:pPr>
        <w:tabs>
          <w:tab w:val="left" w:pos="2268"/>
        </w:tabs>
        <w:rPr>
          <w:rFonts w:ascii="Calibri Light" w:hAnsi="Calibri Light"/>
          <w:b/>
          <w:lang w:val="en-GB"/>
        </w:rPr>
      </w:pPr>
      <w:r w:rsidRPr="0082786F">
        <w:rPr>
          <w:rFonts w:ascii="Calibri Light" w:hAnsi="Calibri Light"/>
          <w:b/>
          <w:lang w:val="en-GB"/>
        </w:rPr>
        <w:t>Version</w:t>
      </w:r>
      <w:r w:rsidRPr="0082786F">
        <w:rPr>
          <w:rFonts w:ascii="Calibri Light" w:hAnsi="Calibri Light"/>
          <w:b/>
          <w:lang w:val="en-GB"/>
        </w:rPr>
        <w:tab/>
      </w:r>
      <w:r>
        <w:rPr>
          <w:rFonts w:ascii="Calibri Light" w:hAnsi="Calibri Light"/>
          <w:b/>
          <w:i/>
          <w:color w:val="00B0F0"/>
          <w:lang w:val="en-GB"/>
        </w:rPr>
        <w:t xml:space="preserve">Insert </w:t>
      </w:r>
      <w:r w:rsidRPr="003D4B2D">
        <w:rPr>
          <w:rFonts w:ascii="Calibri Light" w:hAnsi="Calibri Light"/>
          <w:b/>
          <w:i/>
          <w:color w:val="00B0F0"/>
          <w:lang w:val="en-GB"/>
        </w:rPr>
        <w:t xml:space="preserve">number </w:t>
      </w:r>
      <w:r w:rsidRPr="002D71F1">
        <w:rPr>
          <w:rFonts w:ascii="Calibri Light" w:hAnsi="Calibri Light"/>
          <w:b/>
          <w:lang w:val="en-GB"/>
        </w:rPr>
        <w:t>0.0</w:t>
      </w:r>
    </w:p>
    <w:p w:rsidR="00735E94" w:rsidRPr="0082786F" w:rsidRDefault="00735E94" w:rsidP="00735E94">
      <w:pPr>
        <w:tabs>
          <w:tab w:val="left" w:pos="2268"/>
        </w:tabs>
        <w:rPr>
          <w:rFonts w:ascii="Calibri Light" w:hAnsi="Calibri Light"/>
          <w:b/>
          <w:lang w:val="en-GB"/>
        </w:rPr>
      </w:pPr>
    </w:p>
    <w:p w:rsidR="00735E94" w:rsidRPr="0082786F" w:rsidRDefault="00735E94" w:rsidP="00735E94">
      <w:pPr>
        <w:tabs>
          <w:tab w:val="left" w:pos="2268"/>
        </w:tabs>
        <w:rPr>
          <w:rFonts w:ascii="Calibri Light" w:hAnsi="Calibri Light"/>
          <w:b/>
          <w:lang w:val="en-GB"/>
        </w:rPr>
      </w:pPr>
      <w:r w:rsidRPr="0082786F">
        <w:rPr>
          <w:rFonts w:ascii="Calibri Light" w:hAnsi="Calibri Light"/>
          <w:b/>
          <w:lang w:val="en-GB"/>
        </w:rPr>
        <w:t>Date issued</w:t>
      </w:r>
      <w:r w:rsidRPr="0082786F">
        <w:rPr>
          <w:rFonts w:ascii="Calibri Light" w:hAnsi="Calibri Light"/>
          <w:b/>
          <w:lang w:val="en-GB"/>
        </w:rPr>
        <w:tab/>
      </w:r>
      <w:r w:rsidRPr="003D4B2D">
        <w:rPr>
          <w:rFonts w:ascii="Calibri Light" w:hAnsi="Calibri Light"/>
          <w:b/>
          <w:i/>
          <w:color w:val="00B0F0"/>
          <w:lang w:val="en-GB"/>
        </w:rPr>
        <w:t xml:space="preserve">Insert </w:t>
      </w:r>
      <w:r>
        <w:rPr>
          <w:rFonts w:ascii="Calibri Light" w:hAnsi="Calibri Light"/>
          <w:b/>
          <w:i/>
          <w:color w:val="00B0F0"/>
          <w:lang w:val="en-GB"/>
        </w:rPr>
        <w:t xml:space="preserve">date </w:t>
      </w:r>
      <w:r w:rsidRPr="002D71F1">
        <w:rPr>
          <w:rFonts w:ascii="Calibri Light" w:hAnsi="Calibri Light"/>
          <w:b/>
          <w:lang w:val="en-GB"/>
        </w:rPr>
        <w:t>DDMMMYYYY</w:t>
      </w:r>
    </w:p>
    <w:p w:rsidR="00735E94" w:rsidRPr="0082786F" w:rsidRDefault="00735E94" w:rsidP="00735E94">
      <w:pPr>
        <w:tabs>
          <w:tab w:val="left" w:pos="2268"/>
        </w:tabs>
        <w:rPr>
          <w:rFonts w:ascii="Calibri Light" w:hAnsi="Calibri Light"/>
          <w:b/>
          <w:lang w:val="en-GB"/>
        </w:rPr>
      </w:pPr>
    </w:p>
    <w:p w:rsidR="00735E94" w:rsidRPr="0082786F" w:rsidRDefault="00735E94" w:rsidP="00735E94">
      <w:pPr>
        <w:tabs>
          <w:tab w:val="left" w:pos="2268"/>
        </w:tabs>
        <w:rPr>
          <w:rFonts w:ascii="Calibri Light" w:hAnsi="Calibri Light"/>
          <w:b/>
          <w:lang w:val="en-GB"/>
        </w:rPr>
      </w:pPr>
      <w:r w:rsidRPr="0082786F">
        <w:rPr>
          <w:rFonts w:ascii="Calibri Light" w:hAnsi="Calibri Light"/>
          <w:b/>
          <w:lang w:val="en-GB"/>
        </w:rPr>
        <w:t>Valid until</w:t>
      </w:r>
      <w:r w:rsidRPr="0082786F">
        <w:rPr>
          <w:rFonts w:ascii="Calibri Light" w:hAnsi="Calibri Light"/>
          <w:b/>
          <w:lang w:val="en-GB"/>
        </w:rPr>
        <w:tab/>
      </w:r>
      <w:r w:rsidRPr="003D4B2D">
        <w:rPr>
          <w:rFonts w:ascii="Calibri Light" w:hAnsi="Calibri Light"/>
          <w:b/>
          <w:i/>
          <w:color w:val="00B0F0"/>
          <w:lang w:val="en-GB"/>
        </w:rPr>
        <w:t>Insert</w:t>
      </w:r>
      <w:r>
        <w:rPr>
          <w:rFonts w:ascii="Calibri Light" w:hAnsi="Calibri Light"/>
          <w:b/>
          <w:i/>
          <w:color w:val="00B0F0"/>
          <w:lang w:val="en-GB"/>
        </w:rPr>
        <w:t xml:space="preserve"> date</w:t>
      </w:r>
      <w:r w:rsidRPr="003D4B2D">
        <w:rPr>
          <w:rFonts w:ascii="Calibri Light" w:hAnsi="Calibri Light"/>
          <w:b/>
          <w:i/>
          <w:color w:val="00B0F0"/>
          <w:lang w:val="en-GB"/>
        </w:rPr>
        <w:t xml:space="preserve"> </w:t>
      </w:r>
      <w:r w:rsidRPr="002D71F1">
        <w:rPr>
          <w:rFonts w:ascii="Calibri Light" w:hAnsi="Calibri Light"/>
          <w:b/>
          <w:lang w:val="en-GB"/>
        </w:rPr>
        <w:t>DDMMMYYYY</w:t>
      </w:r>
    </w:p>
    <w:p w:rsidR="00735E94" w:rsidRDefault="00735E94" w:rsidP="00735E94">
      <w:pPr>
        <w:tabs>
          <w:tab w:val="left" w:pos="2268"/>
        </w:tabs>
        <w:rPr>
          <w:rFonts w:ascii="Calibri Light" w:eastAsia="Times New Roman" w:hAnsi="Calibri Light" w:cs="Times New Roman"/>
          <w:b/>
          <w:lang w:eastAsia="en-GB"/>
        </w:rPr>
      </w:pPr>
    </w:p>
    <w:p w:rsidR="00735E94" w:rsidRDefault="00735E94" w:rsidP="00735E94">
      <w:pPr>
        <w:tabs>
          <w:tab w:val="left" w:pos="2268"/>
        </w:tabs>
        <w:rPr>
          <w:rFonts w:ascii="Calibri Light" w:eastAsia="Times New Roman" w:hAnsi="Calibri Light" w:cs="Times New Roman"/>
          <w:b/>
          <w:lang w:eastAsia="en-GB"/>
        </w:rPr>
      </w:pPr>
    </w:p>
    <w:p w:rsidR="00735E94" w:rsidRDefault="00735E94" w:rsidP="00735E94">
      <w:pPr>
        <w:tabs>
          <w:tab w:val="left" w:pos="2268"/>
        </w:tabs>
        <w:rPr>
          <w:rFonts w:ascii="Calibri Light" w:eastAsia="Times New Roman" w:hAnsi="Calibri Light" w:cs="Times New Roman"/>
          <w:b/>
          <w:lang w:eastAsia="en-GB"/>
        </w:rPr>
      </w:pPr>
    </w:p>
    <w:p w:rsidR="00735E94" w:rsidRDefault="00735E94" w:rsidP="00735E94">
      <w:pPr>
        <w:tabs>
          <w:tab w:val="left" w:pos="2268"/>
          <w:tab w:val="left" w:pos="3686"/>
          <w:tab w:val="left" w:pos="6521"/>
        </w:tabs>
        <w:rPr>
          <w:rFonts w:ascii="Calibri Light" w:eastAsia="Times New Roman" w:hAnsi="Calibri Light" w:cs="Times New Roman"/>
          <w:b/>
          <w:lang w:eastAsia="en-GB"/>
        </w:rPr>
      </w:pPr>
      <w:r>
        <w:rPr>
          <w:rFonts w:ascii="Calibri Light" w:eastAsia="Times New Roman" w:hAnsi="Calibri Light" w:cs="Times New Roman"/>
          <w:b/>
          <w:lang w:eastAsia="en-GB"/>
        </w:rPr>
        <w:t>Author(s)</w:t>
      </w:r>
      <w:r>
        <w:rPr>
          <w:rFonts w:ascii="Calibri Light" w:eastAsia="Times New Roman" w:hAnsi="Calibri Light" w:cs="Times New Roman"/>
          <w:b/>
          <w:lang w:eastAsia="en-GB"/>
        </w:rPr>
        <w:tab/>
        <w:t>Name:</w:t>
      </w:r>
      <w:r>
        <w:rPr>
          <w:rFonts w:ascii="Calibri Light" w:eastAsia="Times New Roman" w:hAnsi="Calibri Light" w:cs="Times New Roman"/>
          <w:b/>
          <w:lang w:eastAsia="en-GB"/>
        </w:rPr>
        <w:tab/>
      </w:r>
      <w:r>
        <w:rPr>
          <w:rFonts w:ascii="Calibri Light" w:eastAsia="Times New Roman" w:hAnsi="Calibri Light" w:cs="Times New Roman"/>
          <w:b/>
          <w:lang w:eastAsia="en-GB"/>
        </w:rPr>
        <w:tab/>
      </w:r>
    </w:p>
    <w:p w:rsidR="00735E94" w:rsidRDefault="00735E94" w:rsidP="00735E94">
      <w:pPr>
        <w:tabs>
          <w:tab w:val="left" w:pos="2268"/>
          <w:tab w:val="left" w:pos="3686"/>
          <w:tab w:val="left" w:pos="6521"/>
        </w:tabs>
        <w:ind w:left="2268"/>
        <w:rPr>
          <w:rFonts w:ascii="Calibri Light" w:eastAsia="Times New Roman" w:hAnsi="Calibri Light" w:cs="Times New Roman"/>
          <w:b/>
          <w:lang w:eastAsia="en-GB"/>
        </w:rPr>
      </w:pPr>
    </w:p>
    <w:p w:rsidR="00735E94" w:rsidRDefault="00735E94" w:rsidP="00735E94">
      <w:pPr>
        <w:tabs>
          <w:tab w:val="left" w:pos="2268"/>
          <w:tab w:val="left" w:pos="3686"/>
          <w:tab w:val="left" w:pos="5280"/>
          <w:tab w:val="left" w:pos="6521"/>
        </w:tabs>
        <w:ind w:left="2268"/>
        <w:rPr>
          <w:rFonts w:ascii="Calibri Light" w:eastAsia="Times New Roman" w:hAnsi="Calibri Light" w:cs="Times New Roman"/>
          <w:b/>
          <w:i/>
          <w:lang w:eastAsia="en-GB"/>
        </w:rPr>
      </w:pPr>
      <w:r>
        <w:rPr>
          <w:rFonts w:ascii="Calibri Light" w:eastAsia="Times New Roman" w:hAnsi="Calibri Light" w:cs="Times New Roman"/>
          <w:b/>
          <w:lang w:eastAsia="en-GB"/>
        </w:rPr>
        <w:t>Signature:</w:t>
      </w:r>
    </w:p>
    <w:p w:rsidR="00735E94" w:rsidRDefault="00735E94" w:rsidP="00735E94">
      <w:pPr>
        <w:tabs>
          <w:tab w:val="left" w:pos="2268"/>
          <w:tab w:val="left" w:pos="3686"/>
          <w:tab w:val="left" w:pos="6521"/>
        </w:tabs>
        <w:ind w:left="2268"/>
        <w:rPr>
          <w:rFonts w:ascii="Calibri Light" w:eastAsia="Times New Roman" w:hAnsi="Calibri Light" w:cs="Times New Roman"/>
          <w:b/>
          <w:lang w:eastAsia="en-GB"/>
        </w:rPr>
      </w:pPr>
    </w:p>
    <w:p w:rsidR="00735E94" w:rsidRDefault="00735E94" w:rsidP="00735E94">
      <w:pPr>
        <w:tabs>
          <w:tab w:val="left" w:pos="2268"/>
          <w:tab w:val="left" w:pos="3686"/>
          <w:tab w:val="left" w:pos="6521"/>
        </w:tabs>
        <w:ind w:left="2268"/>
        <w:rPr>
          <w:rFonts w:ascii="Calibri Light" w:eastAsia="Times New Roman" w:hAnsi="Calibri Light" w:cs="Times New Roman"/>
          <w:b/>
          <w:lang w:eastAsia="en-GB"/>
        </w:rPr>
      </w:pPr>
      <w:r>
        <w:rPr>
          <w:rFonts w:ascii="Calibri Light" w:eastAsia="Times New Roman" w:hAnsi="Calibri Light" w:cs="Times New Roman"/>
          <w:b/>
          <w:lang w:eastAsia="en-GB"/>
        </w:rPr>
        <w:t>Date:</w:t>
      </w:r>
      <w:r>
        <w:rPr>
          <w:rFonts w:ascii="Calibri Light" w:eastAsia="Times New Roman" w:hAnsi="Calibri Light" w:cs="Times New Roman"/>
          <w:b/>
          <w:lang w:eastAsia="en-GB"/>
        </w:rPr>
        <w:tab/>
      </w:r>
      <w:r>
        <w:rPr>
          <w:rFonts w:ascii="Calibri Light" w:eastAsia="Times New Roman" w:hAnsi="Calibri Light" w:cs="Times New Roman"/>
          <w:b/>
          <w:lang w:eastAsia="en-GB"/>
        </w:rPr>
        <w:tab/>
      </w:r>
    </w:p>
    <w:p w:rsidR="00735E94" w:rsidRDefault="00735E94" w:rsidP="00735E94">
      <w:pPr>
        <w:tabs>
          <w:tab w:val="left" w:pos="2268"/>
          <w:tab w:val="left" w:pos="3686"/>
          <w:tab w:val="left" w:pos="6521"/>
        </w:tabs>
        <w:ind w:left="2268"/>
        <w:rPr>
          <w:rFonts w:ascii="Calibri Light" w:eastAsia="Times New Roman" w:hAnsi="Calibri Light" w:cs="Times New Roman"/>
          <w:b/>
          <w:lang w:eastAsia="en-GB"/>
        </w:rPr>
      </w:pPr>
    </w:p>
    <w:p w:rsidR="00735E94" w:rsidRDefault="00735E94" w:rsidP="00735E94">
      <w:pPr>
        <w:tabs>
          <w:tab w:val="left" w:pos="2268"/>
          <w:tab w:val="left" w:pos="3686"/>
          <w:tab w:val="left" w:pos="6521"/>
        </w:tabs>
        <w:rPr>
          <w:rFonts w:ascii="Calibri Light" w:eastAsia="Times New Roman" w:hAnsi="Calibri Light" w:cs="Times New Roman"/>
          <w:b/>
          <w:lang w:eastAsia="en-GB"/>
        </w:rPr>
      </w:pPr>
      <w:r>
        <w:rPr>
          <w:rFonts w:ascii="Calibri Light" w:eastAsia="Times New Roman" w:hAnsi="Calibri Light" w:cs="Times New Roman"/>
          <w:b/>
          <w:lang w:eastAsia="en-GB"/>
        </w:rPr>
        <w:t xml:space="preserve">Approved by </w:t>
      </w:r>
      <w:r>
        <w:rPr>
          <w:rFonts w:ascii="Calibri Light" w:eastAsia="Times New Roman" w:hAnsi="Calibri Light" w:cs="Times New Roman"/>
          <w:b/>
          <w:lang w:eastAsia="en-GB"/>
        </w:rPr>
        <w:tab/>
        <w:t>Name:</w:t>
      </w:r>
      <w:r>
        <w:rPr>
          <w:rFonts w:ascii="Calibri Light" w:eastAsia="Times New Roman" w:hAnsi="Calibri Light" w:cs="Times New Roman"/>
          <w:b/>
          <w:lang w:eastAsia="en-GB"/>
        </w:rPr>
        <w:tab/>
      </w:r>
    </w:p>
    <w:p w:rsidR="00735E94" w:rsidRDefault="00735E94" w:rsidP="00735E94">
      <w:pPr>
        <w:tabs>
          <w:tab w:val="left" w:pos="2268"/>
          <w:tab w:val="left" w:pos="3686"/>
          <w:tab w:val="left" w:pos="6521"/>
        </w:tabs>
        <w:ind w:left="2268"/>
        <w:rPr>
          <w:rFonts w:ascii="Calibri Light" w:eastAsia="Times New Roman" w:hAnsi="Calibri Light" w:cs="Times New Roman"/>
          <w:b/>
          <w:lang w:eastAsia="en-GB"/>
        </w:rPr>
      </w:pPr>
    </w:p>
    <w:p w:rsidR="00735E94" w:rsidRDefault="00735E94" w:rsidP="00735E94">
      <w:pPr>
        <w:tabs>
          <w:tab w:val="left" w:pos="2268"/>
          <w:tab w:val="left" w:pos="3686"/>
          <w:tab w:val="left" w:pos="6521"/>
        </w:tabs>
        <w:ind w:left="2268"/>
        <w:rPr>
          <w:rFonts w:ascii="Calibri Light" w:eastAsia="Times New Roman" w:hAnsi="Calibri Light" w:cs="Times New Roman"/>
          <w:b/>
          <w:lang w:eastAsia="en-GB"/>
        </w:rPr>
      </w:pPr>
    </w:p>
    <w:p w:rsidR="00735E94" w:rsidRDefault="00735E94" w:rsidP="00735E94">
      <w:pPr>
        <w:tabs>
          <w:tab w:val="left" w:pos="2268"/>
          <w:tab w:val="left" w:pos="3686"/>
          <w:tab w:val="left" w:pos="6521"/>
        </w:tabs>
        <w:ind w:left="2268"/>
        <w:rPr>
          <w:rFonts w:ascii="Calibri Light" w:eastAsia="Times New Roman" w:hAnsi="Calibri Light" w:cs="Times New Roman"/>
          <w:b/>
          <w:lang w:eastAsia="en-GB"/>
        </w:rPr>
      </w:pPr>
      <w:r>
        <w:rPr>
          <w:rFonts w:ascii="Calibri Light" w:eastAsia="Times New Roman" w:hAnsi="Calibri Light" w:cs="Times New Roman"/>
          <w:b/>
          <w:lang w:eastAsia="en-GB"/>
        </w:rPr>
        <w:t xml:space="preserve">Signature </w:t>
      </w:r>
      <w:r>
        <w:rPr>
          <w:rFonts w:ascii="Calibri Light" w:eastAsia="Times New Roman" w:hAnsi="Calibri Light" w:cs="Times New Roman"/>
          <w:b/>
          <w:lang w:eastAsia="en-GB"/>
        </w:rPr>
        <w:tab/>
      </w:r>
    </w:p>
    <w:p w:rsidR="00735E94" w:rsidRDefault="00735E94" w:rsidP="00735E94">
      <w:pPr>
        <w:tabs>
          <w:tab w:val="left" w:pos="2268"/>
          <w:tab w:val="left" w:pos="3686"/>
          <w:tab w:val="left" w:pos="6521"/>
        </w:tabs>
        <w:ind w:left="2268"/>
        <w:rPr>
          <w:rFonts w:ascii="Calibri Light" w:eastAsia="Times New Roman" w:hAnsi="Calibri Light" w:cs="Times New Roman"/>
          <w:b/>
          <w:lang w:eastAsia="en-GB"/>
        </w:rPr>
      </w:pPr>
    </w:p>
    <w:p w:rsidR="00735E94" w:rsidRDefault="00735E94" w:rsidP="00735E94">
      <w:pPr>
        <w:tabs>
          <w:tab w:val="left" w:pos="2268"/>
          <w:tab w:val="left" w:pos="3686"/>
          <w:tab w:val="left" w:pos="6521"/>
        </w:tabs>
        <w:ind w:left="2268"/>
        <w:rPr>
          <w:rFonts w:ascii="Calibri Light" w:eastAsia="Times New Roman" w:hAnsi="Calibri Light" w:cs="Times New Roman"/>
          <w:b/>
          <w:lang w:eastAsia="en-GB"/>
        </w:rPr>
      </w:pPr>
    </w:p>
    <w:p w:rsidR="00735E94" w:rsidRDefault="00735E94" w:rsidP="00735E94">
      <w:pPr>
        <w:tabs>
          <w:tab w:val="left" w:pos="2268"/>
          <w:tab w:val="left" w:pos="3686"/>
          <w:tab w:val="left" w:pos="6521"/>
        </w:tabs>
        <w:ind w:left="2268"/>
        <w:rPr>
          <w:rFonts w:ascii="Calibri Light" w:eastAsia="Times New Roman" w:hAnsi="Calibri Light" w:cs="Times New Roman"/>
          <w:b/>
          <w:lang w:eastAsia="en-GB"/>
        </w:rPr>
      </w:pPr>
      <w:r>
        <w:rPr>
          <w:rFonts w:ascii="Calibri Light" w:eastAsia="Times New Roman" w:hAnsi="Calibri Light" w:cs="Times New Roman"/>
          <w:b/>
          <w:lang w:eastAsia="en-GB"/>
        </w:rPr>
        <w:t>Date</w:t>
      </w:r>
      <w:r>
        <w:rPr>
          <w:rFonts w:ascii="Calibri Light" w:eastAsia="Times New Roman" w:hAnsi="Calibri Light" w:cs="Times New Roman"/>
          <w:b/>
          <w:lang w:eastAsia="en-GB"/>
        </w:rPr>
        <w:tab/>
      </w:r>
    </w:p>
    <w:p w:rsidR="00735E94" w:rsidRDefault="00735E94" w:rsidP="00735E94">
      <w:pPr>
        <w:tabs>
          <w:tab w:val="left" w:pos="2268"/>
        </w:tabs>
        <w:rPr>
          <w:rFonts w:ascii="Calibri Light" w:eastAsia="Times New Roman" w:hAnsi="Calibri Light" w:cs="Times New Roman"/>
          <w:b/>
          <w:lang w:eastAsia="en-GB"/>
        </w:rPr>
      </w:pPr>
    </w:p>
    <w:p w:rsidR="00735E94" w:rsidRDefault="00735E94" w:rsidP="00735E94">
      <w:pPr>
        <w:tabs>
          <w:tab w:val="left" w:pos="2268"/>
        </w:tabs>
        <w:rPr>
          <w:rFonts w:ascii="Calibri Light" w:eastAsia="Times New Roman" w:hAnsi="Calibri Light" w:cs="Times New Roman"/>
          <w:b/>
          <w:lang w:eastAsia="en-GB"/>
        </w:rPr>
      </w:pPr>
    </w:p>
    <w:p w:rsidR="00735E94" w:rsidRDefault="00735E94" w:rsidP="00735E94">
      <w:pPr>
        <w:tabs>
          <w:tab w:val="left" w:pos="2268"/>
        </w:tabs>
        <w:rPr>
          <w:rFonts w:ascii="Calibri Light" w:eastAsia="Times New Roman" w:hAnsi="Calibri Light" w:cs="Times New Roman"/>
          <w:b/>
          <w:lang w:eastAsia="en-GB"/>
        </w:rPr>
      </w:pPr>
    </w:p>
    <w:p w:rsidR="00735E94" w:rsidRDefault="00735E94" w:rsidP="00735E94">
      <w:pPr>
        <w:tabs>
          <w:tab w:val="left" w:pos="3600"/>
        </w:tabs>
        <w:rPr>
          <w:rFonts w:ascii="Calibri Light" w:eastAsia="Times New Roman" w:hAnsi="Calibri Light" w:cs="Times New Roman"/>
          <w:b/>
          <w:lang w:eastAsia="en-GB"/>
        </w:rPr>
      </w:pPr>
      <w:r>
        <w:rPr>
          <w:rFonts w:ascii="Calibri Light" w:eastAsia="Times New Roman" w:hAnsi="Calibri Light" w:cs="Times New Roman"/>
          <w:b/>
          <w:lang w:eastAsia="en-GB"/>
        </w:rPr>
        <w:t xml:space="preserve">Modification history </w:t>
      </w:r>
      <w:r>
        <w:rPr>
          <w:rFonts w:ascii="Calibri Light" w:eastAsia="Times New Roman" w:hAnsi="Calibri Light" w:cs="Times New Roman"/>
          <w:b/>
          <w:lang w:eastAsia="en-GB"/>
        </w:rPr>
        <w:tab/>
      </w:r>
    </w:p>
    <w:p w:rsidR="00735E94" w:rsidRDefault="00735E94" w:rsidP="00735E94">
      <w:pPr>
        <w:rPr>
          <w:rFonts w:ascii="Calibri Light" w:eastAsia="Times New Roman" w:hAnsi="Calibri Light" w:cs="Times New Roman"/>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1277"/>
        <w:gridCol w:w="3359"/>
        <w:gridCol w:w="2233"/>
      </w:tblGrid>
      <w:tr w:rsidR="00735E94" w:rsidTr="00E4059D">
        <w:tc>
          <w:tcPr>
            <w:tcW w:w="1548" w:type="dxa"/>
            <w:tcBorders>
              <w:top w:val="single" w:sz="4" w:space="0" w:color="auto"/>
              <w:left w:val="single" w:sz="4" w:space="0" w:color="auto"/>
              <w:bottom w:val="single" w:sz="4" w:space="0" w:color="auto"/>
              <w:right w:val="single" w:sz="4" w:space="0" w:color="auto"/>
            </w:tcBorders>
            <w:hideMark/>
          </w:tcPr>
          <w:p w:rsidR="00735E94" w:rsidRDefault="00735E94" w:rsidP="00E4059D">
            <w:pPr>
              <w:rPr>
                <w:rFonts w:ascii="Calibri Light" w:eastAsia="Times New Roman" w:hAnsi="Calibri Light" w:cs="Times New Roman"/>
                <w:b/>
                <w:lang w:eastAsia="en-GB"/>
              </w:rPr>
            </w:pPr>
            <w:r>
              <w:rPr>
                <w:rFonts w:ascii="Calibri Light" w:eastAsia="Times New Roman" w:hAnsi="Calibri Light" w:cs="Times New Roman"/>
                <w:b/>
                <w:lang w:eastAsia="en-GB"/>
              </w:rPr>
              <w:t>Version No</w:t>
            </w:r>
          </w:p>
        </w:tc>
        <w:tc>
          <w:tcPr>
            <w:tcW w:w="1440" w:type="dxa"/>
            <w:tcBorders>
              <w:top w:val="single" w:sz="4" w:space="0" w:color="auto"/>
              <w:left w:val="single" w:sz="4" w:space="0" w:color="auto"/>
              <w:bottom w:val="single" w:sz="4" w:space="0" w:color="auto"/>
              <w:right w:val="single" w:sz="4" w:space="0" w:color="auto"/>
            </w:tcBorders>
            <w:hideMark/>
          </w:tcPr>
          <w:p w:rsidR="00735E94" w:rsidRDefault="00735E94" w:rsidP="00E4059D">
            <w:pPr>
              <w:rPr>
                <w:rFonts w:ascii="Calibri Light" w:eastAsia="Times New Roman" w:hAnsi="Calibri Light" w:cs="Times New Roman"/>
                <w:b/>
                <w:lang w:eastAsia="en-GB"/>
              </w:rPr>
            </w:pPr>
            <w:r>
              <w:rPr>
                <w:rFonts w:ascii="Calibri Light" w:eastAsia="Times New Roman" w:hAnsi="Calibri Light" w:cs="Times New Roman"/>
                <w:b/>
                <w:lang w:eastAsia="en-GB"/>
              </w:rPr>
              <w:t>Date</w:t>
            </w:r>
          </w:p>
        </w:tc>
        <w:tc>
          <w:tcPr>
            <w:tcW w:w="3960" w:type="dxa"/>
            <w:tcBorders>
              <w:top w:val="single" w:sz="4" w:space="0" w:color="auto"/>
              <w:left w:val="single" w:sz="4" w:space="0" w:color="auto"/>
              <w:bottom w:val="single" w:sz="4" w:space="0" w:color="auto"/>
              <w:right w:val="single" w:sz="4" w:space="0" w:color="auto"/>
            </w:tcBorders>
            <w:hideMark/>
          </w:tcPr>
          <w:p w:rsidR="00735E94" w:rsidRDefault="00735E94" w:rsidP="00E4059D">
            <w:pPr>
              <w:rPr>
                <w:rFonts w:ascii="Calibri Light" w:eastAsia="Times New Roman" w:hAnsi="Calibri Light" w:cs="Times New Roman"/>
                <w:b/>
                <w:lang w:eastAsia="en-GB"/>
              </w:rPr>
            </w:pPr>
            <w:r>
              <w:rPr>
                <w:rFonts w:ascii="Calibri Light" w:eastAsia="Times New Roman" w:hAnsi="Calibri Light" w:cs="Times New Roman"/>
                <w:b/>
                <w:lang w:eastAsia="en-GB"/>
              </w:rPr>
              <w:t>Author(s)</w:t>
            </w:r>
          </w:p>
        </w:tc>
        <w:tc>
          <w:tcPr>
            <w:tcW w:w="2520" w:type="dxa"/>
            <w:tcBorders>
              <w:top w:val="single" w:sz="4" w:space="0" w:color="auto"/>
              <w:left w:val="single" w:sz="4" w:space="0" w:color="auto"/>
              <w:bottom w:val="single" w:sz="4" w:space="0" w:color="auto"/>
              <w:right w:val="single" w:sz="4" w:space="0" w:color="auto"/>
            </w:tcBorders>
            <w:hideMark/>
          </w:tcPr>
          <w:p w:rsidR="00735E94" w:rsidRDefault="00735E94" w:rsidP="00E4059D">
            <w:pPr>
              <w:rPr>
                <w:rFonts w:ascii="Calibri Light" w:eastAsia="Times New Roman" w:hAnsi="Calibri Light" w:cs="Times New Roman"/>
                <w:b/>
                <w:lang w:eastAsia="en-GB"/>
              </w:rPr>
            </w:pPr>
            <w:r>
              <w:rPr>
                <w:rFonts w:ascii="Calibri Light" w:eastAsia="Times New Roman" w:hAnsi="Calibri Light" w:cs="Times New Roman"/>
                <w:b/>
                <w:lang w:eastAsia="en-GB"/>
              </w:rPr>
              <w:t>Date reissued to previous recipients</w:t>
            </w:r>
          </w:p>
        </w:tc>
      </w:tr>
      <w:tr w:rsidR="00735E94" w:rsidTr="00E4059D">
        <w:tc>
          <w:tcPr>
            <w:tcW w:w="1548"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c>
          <w:tcPr>
            <w:tcW w:w="1440"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c>
          <w:tcPr>
            <w:tcW w:w="3960"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c>
          <w:tcPr>
            <w:tcW w:w="2520" w:type="dxa"/>
            <w:tcBorders>
              <w:top w:val="single" w:sz="4" w:space="0" w:color="auto"/>
              <w:left w:val="single" w:sz="4" w:space="0" w:color="auto"/>
              <w:bottom w:val="single" w:sz="4" w:space="0" w:color="auto"/>
              <w:right w:val="single" w:sz="4" w:space="0" w:color="auto"/>
            </w:tcBorders>
            <w:shd w:val="pct25" w:color="auto" w:fill="auto"/>
          </w:tcPr>
          <w:p w:rsidR="00735E94" w:rsidRDefault="00735E94" w:rsidP="00E4059D">
            <w:pPr>
              <w:rPr>
                <w:rFonts w:ascii="Calibri Light" w:eastAsia="Times New Roman" w:hAnsi="Calibri Light" w:cs="Times New Roman"/>
                <w:b/>
                <w:lang w:eastAsia="en-GB"/>
              </w:rPr>
            </w:pPr>
          </w:p>
        </w:tc>
      </w:tr>
      <w:tr w:rsidR="00735E94" w:rsidTr="00E4059D">
        <w:tc>
          <w:tcPr>
            <w:tcW w:w="1548"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c>
          <w:tcPr>
            <w:tcW w:w="1440"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c>
          <w:tcPr>
            <w:tcW w:w="3960"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c>
          <w:tcPr>
            <w:tcW w:w="2520"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r>
      <w:tr w:rsidR="00735E94" w:rsidTr="00E4059D">
        <w:tc>
          <w:tcPr>
            <w:tcW w:w="1548"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c>
          <w:tcPr>
            <w:tcW w:w="1440"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c>
          <w:tcPr>
            <w:tcW w:w="3960"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c>
          <w:tcPr>
            <w:tcW w:w="2520"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r>
      <w:tr w:rsidR="00735E94" w:rsidTr="00E4059D">
        <w:tc>
          <w:tcPr>
            <w:tcW w:w="1548"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c>
          <w:tcPr>
            <w:tcW w:w="1440"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c>
          <w:tcPr>
            <w:tcW w:w="3960"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c>
          <w:tcPr>
            <w:tcW w:w="2520"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r>
      <w:tr w:rsidR="00735E94" w:rsidTr="00E4059D">
        <w:tc>
          <w:tcPr>
            <w:tcW w:w="1548"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c>
          <w:tcPr>
            <w:tcW w:w="1440"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c>
          <w:tcPr>
            <w:tcW w:w="3960"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c>
          <w:tcPr>
            <w:tcW w:w="2520"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r>
      <w:tr w:rsidR="00735E94" w:rsidTr="00E4059D">
        <w:tc>
          <w:tcPr>
            <w:tcW w:w="1548"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c>
          <w:tcPr>
            <w:tcW w:w="1440"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c>
          <w:tcPr>
            <w:tcW w:w="3960"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c>
          <w:tcPr>
            <w:tcW w:w="2520"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r>
      <w:tr w:rsidR="00735E94" w:rsidTr="00E4059D">
        <w:tc>
          <w:tcPr>
            <w:tcW w:w="1548"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c>
          <w:tcPr>
            <w:tcW w:w="1440"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c>
          <w:tcPr>
            <w:tcW w:w="3960"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c>
          <w:tcPr>
            <w:tcW w:w="2520" w:type="dxa"/>
            <w:tcBorders>
              <w:top w:val="single" w:sz="4" w:space="0" w:color="auto"/>
              <w:left w:val="single" w:sz="4" w:space="0" w:color="auto"/>
              <w:bottom w:val="single" w:sz="4" w:space="0" w:color="auto"/>
              <w:right w:val="single" w:sz="4" w:space="0" w:color="auto"/>
            </w:tcBorders>
          </w:tcPr>
          <w:p w:rsidR="00735E94" w:rsidRDefault="00735E94" w:rsidP="00E4059D">
            <w:pPr>
              <w:rPr>
                <w:rFonts w:ascii="Calibri Light" w:eastAsia="Times New Roman" w:hAnsi="Calibri Light" w:cs="Times New Roman"/>
                <w:b/>
                <w:lang w:eastAsia="en-GB"/>
              </w:rPr>
            </w:pPr>
          </w:p>
        </w:tc>
      </w:tr>
    </w:tbl>
    <w:p w:rsidR="00735E94" w:rsidRDefault="00735E94" w:rsidP="00735E94">
      <w:pPr>
        <w:jc w:val="center"/>
        <w:rPr>
          <w:rFonts w:asciiTheme="majorHAnsi" w:hAnsiTheme="majorHAnsi"/>
          <w:b/>
        </w:rPr>
      </w:pPr>
      <w:r>
        <w:rPr>
          <w:rFonts w:ascii="Calibri Light" w:eastAsia="Times New Roman" w:hAnsi="Calibri Light" w:cs="Times New Roman"/>
          <w:b/>
          <w:sz w:val="32"/>
          <w:szCs w:val="32"/>
          <w:lang w:eastAsia="en-GB"/>
        </w:rPr>
        <w:br w:type="page"/>
      </w:r>
    </w:p>
    <w:p w:rsidR="00735E94" w:rsidRPr="00E947F3" w:rsidRDefault="00735E94" w:rsidP="00735E94">
      <w:pPr>
        <w:jc w:val="center"/>
        <w:rPr>
          <w:rFonts w:asciiTheme="majorHAnsi" w:hAnsiTheme="majorHAnsi"/>
        </w:rPr>
      </w:pPr>
      <w:r w:rsidRPr="00E947F3">
        <w:rPr>
          <w:rFonts w:asciiTheme="majorHAnsi" w:hAnsiTheme="majorHAnsi"/>
          <w:b/>
        </w:rPr>
        <w:lastRenderedPageBreak/>
        <w:t>DATA AND SAFETY MONITORING PLAN</w:t>
      </w:r>
    </w:p>
    <w:p w:rsidR="00735E94" w:rsidRPr="00E947F3" w:rsidRDefault="00735E94" w:rsidP="00735E94">
      <w:pPr>
        <w:rPr>
          <w:rFonts w:asciiTheme="majorHAnsi" w:hAnsiTheme="majorHAnsi"/>
        </w:rPr>
      </w:pPr>
    </w:p>
    <w:p w:rsidR="00735E94" w:rsidRPr="00E947F3" w:rsidRDefault="00735E94" w:rsidP="00735E94">
      <w:pPr>
        <w:pStyle w:val="ListParagraph"/>
        <w:numPr>
          <w:ilvl w:val="0"/>
          <w:numId w:val="1"/>
        </w:numPr>
        <w:rPr>
          <w:rFonts w:asciiTheme="majorHAnsi" w:hAnsiTheme="majorHAnsi"/>
        </w:rPr>
      </w:pPr>
      <w:r w:rsidRPr="00E947F3">
        <w:rPr>
          <w:rFonts w:asciiTheme="majorHAnsi" w:hAnsiTheme="majorHAnsi"/>
        </w:rPr>
        <w:t>The data and safety monitoring for</w:t>
      </w:r>
      <w:r w:rsidRPr="00F60FC9">
        <w:rPr>
          <w:rFonts w:asciiTheme="majorHAnsi" w:hAnsiTheme="majorHAnsi"/>
          <w:color w:val="00B0F0"/>
        </w:rPr>
        <w:t xml:space="preserve"> </w:t>
      </w:r>
      <w:r>
        <w:rPr>
          <w:rFonts w:asciiTheme="majorHAnsi" w:hAnsiTheme="majorHAnsi"/>
          <w:b/>
          <w:i/>
          <w:color w:val="00B0F0"/>
        </w:rPr>
        <w:t>i</w:t>
      </w:r>
      <w:r w:rsidRPr="00F60FC9">
        <w:rPr>
          <w:rFonts w:asciiTheme="majorHAnsi" w:hAnsiTheme="majorHAnsi"/>
          <w:b/>
          <w:i/>
          <w:color w:val="00B0F0"/>
        </w:rPr>
        <w:t>nsert trial title</w:t>
      </w:r>
      <w:r w:rsidRPr="00F60FC9">
        <w:rPr>
          <w:rFonts w:asciiTheme="majorHAnsi" w:hAnsiTheme="majorHAnsi"/>
          <w:color w:val="00B0F0"/>
        </w:rPr>
        <w:t xml:space="preserve"> </w:t>
      </w:r>
      <w:r w:rsidRPr="00E947F3">
        <w:rPr>
          <w:rFonts w:asciiTheme="majorHAnsi" w:hAnsiTheme="majorHAnsi"/>
        </w:rPr>
        <w:t>will use a number of methods:</w:t>
      </w:r>
    </w:p>
    <w:p w:rsidR="00735E94" w:rsidRPr="00E947F3" w:rsidRDefault="00735E94" w:rsidP="00735E94">
      <w:pPr>
        <w:pStyle w:val="ListParagraph"/>
        <w:numPr>
          <w:ilvl w:val="1"/>
          <w:numId w:val="1"/>
        </w:numPr>
        <w:rPr>
          <w:rFonts w:asciiTheme="majorHAnsi" w:hAnsiTheme="majorHAnsi"/>
        </w:rPr>
      </w:pPr>
      <w:r w:rsidRPr="00E947F3">
        <w:rPr>
          <w:rFonts w:asciiTheme="majorHAnsi" w:hAnsiTheme="majorHAnsi"/>
        </w:rPr>
        <w:t>Central-TR: Central monitoring of trial records</w:t>
      </w:r>
      <w:r>
        <w:rPr>
          <w:rFonts w:asciiTheme="majorHAnsi" w:hAnsiTheme="majorHAnsi"/>
        </w:rPr>
        <w:t>.</w:t>
      </w:r>
    </w:p>
    <w:p w:rsidR="00735E94" w:rsidRPr="00E947F3" w:rsidRDefault="00735E94" w:rsidP="00735E94">
      <w:pPr>
        <w:pStyle w:val="ListParagraph"/>
        <w:numPr>
          <w:ilvl w:val="1"/>
          <w:numId w:val="1"/>
        </w:numPr>
        <w:rPr>
          <w:rFonts w:asciiTheme="majorHAnsi" w:hAnsiTheme="majorHAnsi"/>
        </w:rPr>
      </w:pPr>
      <w:r w:rsidRPr="00E947F3">
        <w:rPr>
          <w:rFonts w:asciiTheme="majorHAnsi" w:hAnsiTheme="majorHAnsi"/>
        </w:rPr>
        <w:t>Central-SDV: Central source data verification</w:t>
      </w:r>
      <w:r>
        <w:rPr>
          <w:rFonts w:asciiTheme="majorHAnsi" w:hAnsiTheme="majorHAnsi"/>
        </w:rPr>
        <w:t>.</w:t>
      </w:r>
    </w:p>
    <w:p w:rsidR="00735E94" w:rsidRPr="00E947F3" w:rsidRDefault="00735E94" w:rsidP="00735E94">
      <w:pPr>
        <w:pStyle w:val="ListParagraph"/>
        <w:numPr>
          <w:ilvl w:val="1"/>
          <w:numId w:val="1"/>
        </w:numPr>
        <w:rPr>
          <w:rFonts w:asciiTheme="majorHAnsi" w:hAnsiTheme="majorHAnsi"/>
        </w:rPr>
      </w:pPr>
      <w:r w:rsidRPr="00E947F3">
        <w:rPr>
          <w:rFonts w:asciiTheme="majorHAnsi" w:hAnsiTheme="majorHAnsi"/>
        </w:rPr>
        <w:t>Automated: Automated data monitoring</w:t>
      </w:r>
      <w:r>
        <w:rPr>
          <w:rFonts w:asciiTheme="majorHAnsi" w:hAnsiTheme="majorHAnsi"/>
        </w:rPr>
        <w:t>.</w:t>
      </w:r>
      <w:r w:rsidRPr="00E947F3">
        <w:rPr>
          <w:rFonts w:asciiTheme="majorHAnsi" w:hAnsiTheme="majorHAnsi"/>
        </w:rPr>
        <w:t xml:space="preserve"> </w:t>
      </w:r>
    </w:p>
    <w:p w:rsidR="00735E94" w:rsidRPr="00E947F3" w:rsidRDefault="00735E94" w:rsidP="00735E94">
      <w:pPr>
        <w:pStyle w:val="ListParagraph"/>
        <w:numPr>
          <w:ilvl w:val="1"/>
          <w:numId w:val="1"/>
        </w:numPr>
        <w:rPr>
          <w:rFonts w:asciiTheme="majorHAnsi" w:hAnsiTheme="majorHAnsi"/>
        </w:rPr>
      </w:pPr>
      <w:r w:rsidRPr="00E947F3">
        <w:rPr>
          <w:rFonts w:asciiTheme="majorHAnsi" w:hAnsiTheme="majorHAnsi"/>
        </w:rPr>
        <w:t>Site visit: Site visit by Monitor.</w:t>
      </w:r>
    </w:p>
    <w:p w:rsidR="00735E94" w:rsidRPr="00E947F3" w:rsidRDefault="00735E94" w:rsidP="00735E94">
      <w:pPr>
        <w:rPr>
          <w:rFonts w:asciiTheme="majorHAnsi" w:hAnsiTheme="majorHAnsi"/>
        </w:rPr>
      </w:pPr>
    </w:p>
    <w:p w:rsidR="00735E94" w:rsidRPr="00E947F3" w:rsidRDefault="00735E94" w:rsidP="00735E94">
      <w:pPr>
        <w:pStyle w:val="ListParagraph"/>
        <w:numPr>
          <w:ilvl w:val="0"/>
          <w:numId w:val="1"/>
        </w:numPr>
        <w:rPr>
          <w:rFonts w:asciiTheme="majorHAnsi" w:hAnsiTheme="majorHAnsi"/>
        </w:rPr>
      </w:pPr>
      <w:r w:rsidRPr="00E947F3">
        <w:rPr>
          <w:rFonts w:asciiTheme="majorHAnsi" w:hAnsiTheme="majorHAnsi"/>
        </w:rPr>
        <w:t>The monitoring aims and activities to be undertaken are outlined in Table 1. We are confident that there will be limited problems with the conduct of the trial as experienced staff have been specifically employed and deployed to run the trial. In addition, on site a second member of staff checks all data entries. We</w:t>
      </w:r>
      <w:r>
        <w:rPr>
          <w:rFonts w:asciiTheme="majorHAnsi" w:hAnsiTheme="majorHAnsi"/>
        </w:rPr>
        <w:t xml:space="preserve"> will</w:t>
      </w:r>
      <w:r w:rsidRPr="00E947F3">
        <w:rPr>
          <w:rFonts w:asciiTheme="majorHAnsi" w:hAnsiTheme="majorHAnsi"/>
        </w:rPr>
        <w:t xml:space="preserve"> therefore </w:t>
      </w:r>
      <w:r>
        <w:rPr>
          <w:rFonts w:asciiTheme="majorHAnsi" w:hAnsiTheme="majorHAnsi"/>
        </w:rPr>
        <w:t>be undertaking</w:t>
      </w:r>
      <w:r w:rsidRPr="00E947F3">
        <w:rPr>
          <w:rFonts w:asciiTheme="majorHAnsi" w:hAnsiTheme="majorHAnsi"/>
        </w:rPr>
        <w:t xml:space="preserve"> a proportionate approach to monitoring, and in particular monitoring of source data.</w:t>
      </w:r>
    </w:p>
    <w:p w:rsidR="00735E94" w:rsidRPr="00E947F3" w:rsidRDefault="00735E94" w:rsidP="00735E94">
      <w:pPr>
        <w:rPr>
          <w:rFonts w:asciiTheme="majorHAnsi" w:hAnsiTheme="majorHAnsi"/>
        </w:rPr>
      </w:pPr>
    </w:p>
    <w:p w:rsidR="00735E94" w:rsidRPr="00E947F3" w:rsidRDefault="00735E94" w:rsidP="00735E94">
      <w:pPr>
        <w:pStyle w:val="ListParagraph"/>
        <w:numPr>
          <w:ilvl w:val="0"/>
          <w:numId w:val="1"/>
        </w:numPr>
        <w:rPr>
          <w:rFonts w:asciiTheme="majorHAnsi" w:hAnsiTheme="majorHAnsi"/>
        </w:rPr>
      </w:pPr>
      <w:r w:rsidRPr="00E947F3">
        <w:rPr>
          <w:rFonts w:asciiTheme="majorHAnsi" w:hAnsiTheme="majorHAnsi"/>
        </w:rPr>
        <w:t>Submission of data for trial monitoring</w:t>
      </w:r>
    </w:p>
    <w:p w:rsidR="00735E94" w:rsidRDefault="00735E94" w:rsidP="00735E94">
      <w:pPr>
        <w:pStyle w:val="ListParagraph"/>
        <w:numPr>
          <w:ilvl w:val="1"/>
          <w:numId w:val="1"/>
        </w:numPr>
        <w:rPr>
          <w:rFonts w:asciiTheme="majorHAnsi" w:hAnsiTheme="majorHAnsi"/>
        </w:rPr>
      </w:pPr>
      <w:r w:rsidRPr="00E947F3">
        <w:rPr>
          <w:rFonts w:asciiTheme="majorHAnsi" w:hAnsiTheme="majorHAnsi"/>
        </w:rPr>
        <w:t xml:space="preserve">To facilitate centralized monitoring, in addition to the timely completion of </w:t>
      </w:r>
      <w:proofErr w:type="spellStart"/>
      <w:r w:rsidRPr="00E947F3">
        <w:rPr>
          <w:rFonts w:asciiTheme="majorHAnsi" w:hAnsiTheme="majorHAnsi"/>
        </w:rPr>
        <w:t>eCRFs</w:t>
      </w:r>
      <w:proofErr w:type="spellEnd"/>
      <w:r w:rsidRPr="00E947F3">
        <w:rPr>
          <w:rFonts w:asciiTheme="majorHAnsi" w:hAnsiTheme="majorHAnsi"/>
        </w:rPr>
        <w:t xml:space="preserve">; the site trial team will submit the following documents to the Central Monitor </w:t>
      </w:r>
      <w:r w:rsidRPr="00106E83">
        <w:rPr>
          <w:rFonts w:asciiTheme="majorHAnsi" w:hAnsiTheme="majorHAnsi"/>
          <w:b/>
          <w:i/>
          <w:color w:val="00B0F0"/>
        </w:rPr>
        <w:t xml:space="preserve">insert details e.g. name and/or email address </w:t>
      </w:r>
      <w:r w:rsidRPr="00106E83">
        <w:rPr>
          <w:rFonts w:asciiTheme="majorHAnsi" w:hAnsiTheme="majorHAnsi"/>
        </w:rPr>
        <w:t>using</w:t>
      </w:r>
      <w:r w:rsidRPr="00106E83">
        <w:rPr>
          <w:rFonts w:asciiTheme="majorHAnsi" w:hAnsiTheme="majorHAnsi"/>
          <w:color w:val="00B0F0"/>
        </w:rPr>
        <w:t xml:space="preserve"> </w:t>
      </w:r>
      <w:r w:rsidRPr="00106E83">
        <w:rPr>
          <w:rFonts w:asciiTheme="majorHAnsi" w:hAnsiTheme="majorHAnsi"/>
          <w:b/>
          <w:i/>
          <w:color w:val="00B0F0"/>
        </w:rPr>
        <w:t>insert method e.g. email or postal address:</w:t>
      </w:r>
    </w:p>
    <w:tbl>
      <w:tblPr>
        <w:tblStyle w:val="TableGrid"/>
        <w:tblW w:w="0" w:type="auto"/>
        <w:tblInd w:w="792" w:type="dxa"/>
        <w:tblLook w:val="04A0" w:firstRow="1" w:lastRow="0" w:firstColumn="1" w:lastColumn="0" w:noHBand="0" w:noVBand="1"/>
      </w:tblPr>
      <w:tblGrid>
        <w:gridCol w:w="3763"/>
        <w:gridCol w:w="3735"/>
      </w:tblGrid>
      <w:tr w:rsidR="00735E94" w:rsidTr="00E4059D">
        <w:tc>
          <w:tcPr>
            <w:tcW w:w="4145" w:type="dxa"/>
          </w:tcPr>
          <w:p w:rsidR="00735E94" w:rsidRPr="00CB0585" w:rsidRDefault="00735E94" w:rsidP="00E4059D">
            <w:pPr>
              <w:pStyle w:val="ListParagraph"/>
              <w:ind w:left="0"/>
              <w:rPr>
                <w:rFonts w:asciiTheme="majorHAnsi" w:hAnsiTheme="majorHAnsi"/>
                <w:b/>
              </w:rPr>
            </w:pPr>
            <w:r w:rsidRPr="00CB0585">
              <w:rPr>
                <w:rFonts w:asciiTheme="majorHAnsi" w:hAnsiTheme="majorHAnsi"/>
                <w:b/>
              </w:rPr>
              <w:t>Document</w:t>
            </w:r>
          </w:p>
        </w:tc>
        <w:tc>
          <w:tcPr>
            <w:tcW w:w="4145" w:type="dxa"/>
          </w:tcPr>
          <w:p w:rsidR="00735E94" w:rsidRPr="00CB0585" w:rsidRDefault="00735E94" w:rsidP="00E4059D">
            <w:pPr>
              <w:pStyle w:val="ListParagraph"/>
              <w:ind w:left="0"/>
              <w:rPr>
                <w:rFonts w:asciiTheme="majorHAnsi" w:hAnsiTheme="majorHAnsi"/>
                <w:b/>
              </w:rPr>
            </w:pPr>
            <w:r w:rsidRPr="00CB0585">
              <w:rPr>
                <w:rFonts w:asciiTheme="majorHAnsi" w:hAnsiTheme="majorHAnsi"/>
                <w:b/>
              </w:rPr>
              <w:t>Frequency</w:t>
            </w:r>
          </w:p>
        </w:tc>
      </w:tr>
      <w:tr w:rsidR="00735E94" w:rsidTr="00E4059D">
        <w:tc>
          <w:tcPr>
            <w:tcW w:w="4145" w:type="dxa"/>
          </w:tcPr>
          <w:p w:rsidR="00735E94" w:rsidRPr="00F60FC9" w:rsidRDefault="00735E94" w:rsidP="00E4059D">
            <w:pPr>
              <w:pStyle w:val="ListParagraph"/>
              <w:ind w:left="0"/>
              <w:rPr>
                <w:rFonts w:asciiTheme="majorHAnsi" w:hAnsiTheme="majorHAnsi"/>
                <w:b/>
                <w:i/>
                <w:color w:val="00B0F0"/>
              </w:rPr>
            </w:pPr>
            <w:r w:rsidRPr="004D5DE5">
              <w:rPr>
                <w:rFonts w:asciiTheme="majorHAnsi" w:hAnsiTheme="majorHAnsi"/>
                <w:b/>
                <w:i/>
                <w:color w:val="00B0F0"/>
              </w:rPr>
              <w:t xml:space="preserve">Insert document e.g. </w:t>
            </w:r>
            <w:r>
              <w:rPr>
                <w:rFonts w:asciiTheme="majorHAnsi" w:hAnsiTheme="majorHAnsi"/>
                <w:b/>
                <w:i/>
                <w:color w:val="00B0F0"/>
              </w:rPr>
              <w:t>pharmacy temperature tracking l</w:t>
            </w:r>
            <w:r w:rsidRPr="004D5DE5">
              <w:rPr>
                <w:rFonts w:asciiTheme="majorHAnsi" w:hAnsiTheme="majorHAnsi"/>
                <w:b/>
                <w:i/>
                <w:color w:val="00B0F0"/>
              </w:rPr>
              <w:t>og</w:t>
            </w:r>
          </w:p>
        </w:tc>
        <w:tc>
          <w:tcPr>
            <w:tcW w:w="4145" w:type="dxa"/>
          </w:tcPr>
          <w:p w:rsidR="00735E94" w:rsidRPr="00F60FC9" w:rsidRDefault="00735E94" w:rsidP="00E4059D">
            <w:pPr>
              <w:pStyle w:val="ListParagraph"/>
              <w:ind w:left="0"/>
              <w:rPr>
                <w:rFonts w:asciiTheme="majorHAnsi" w:hAnsiTheme="majorHAnsi"/>
                <w:b/>
                <w:i/>
                <w:color w:val="00B0F0"/>
              </w:rPr>
            </w:pPr>
            <w:r>
              <w:rPr>
                <w:rFonts w:asciiTheme="majorHAnsi" w:hAnsiTheme="majorHAnsi"/>
                <w:b/>
                <w:i/>
                <w:color w:val="00B0F0"/>
              </w:rPr>
              <w:t>Insert frequency e.g. w</w:t>
            </w:r>
            <w:r w:rsidRPr="00F60FC9">
              <w:rPr>
                <w:rFonts w:asciiTheme="majorHAnsi" w:hAnsiTheme="majorHAnsi"/>
                <w:b/>
                <w:i/>
                <w:color w:val="00B0F0"/>
              </w:rPr>
              <w:t>eekly</w:t>
            </w:r>
          </w:p>
        </w:tc>
      </w:tr>
      <w:tr w:rsidR="00735E94" w:rsidTr="00E4059D">
        <w:tc>
          <w:tcPr>
            <w:tcW w:w="4145" w:type="dxa"/>
          </w:tcPr>
          <w:p w:rsidR="00735E94" w:rsidRPr="00F60FC9" w:rsidRDefault="00735E94" w:rsidP="00E4059D">
            <w:pPr>
              <w:pStyle w:val="ListParagraph"/>
              <w:ind w:left="0"/>
              <w:rPr>
                <w:rFonts w:asciiTheme="majorHAnsi" w:hAnsiTheme="majorHAnsi"/>
                <w:b/>
                <w:i/>
                <w:color w:val="00B0F0"/>
              </w:rPr>
            </w:pPr>
          </w:p>
        </w:tc>
        <w:tc>
          <w:tcPr>
            <w:tcW w:w="4145" w:type="dxa"/>
          </w:tcPr>
          <w:p w:rsidR="00735E94" w:rsidRPr="00F60FC9" w:rsidRDefault="00735E94" w:rsidP="00E4059D">
            <w:pPr>
              <w:pStyle w:val="ListParagraph"/>
              <w:ind w:left="0"/>
              <w:rPr>
                <w:rFonts w:asciiTheme="majorHAnsi" w:hAnsiTheme="majorHAnsi"/>
                <w:b/>
                <w:i/>
                <w:color w:val="00B0F0"/>
              </w:rPr>
            </w:pPr>
          </w:p>
        </w:tc>
      </w:tr>
      <w:tr w:rsidR="00735E94" w:rsidTr="00E4059D">
        <w:tc>
          <w:tcPr>
            <w:tcW w:w="4145" w:type="dxa"/>
          </w:tcPr>
          <w:p w:rsidR="00735E94" w:rsidRPr="00F60FC9" w:rsidRDefault="00735E94" w:rsidP="00E4059D">
            <w:pPr>
              <w:pStyle w:val="ListParagraph"/>
              <w:ind w:left="0"/>
              <w:rPr>
                <w:rFonts w:asciiTheme="majorHAnsi" w:hAnsiTheme="majorHAnsi"/>
                <w:b/>
                <w:i/>
                <w:color w:val="00B0F0"/>
              </w:rPr>
            </w:pPr>
          </w:p>
        </w:tc>
        <w:tc>
          <w:tcPr>
            <w:tcW w:w="4145" w:type="dxa"/>
          </w:tcPr>
          <w:p w:rsidR="00735E94" w:rsidRPr="00F60FC9" w:rsidRDefault="00735E94" w:rsidP="00E4059D">
            <w:pPr>
              <w:pStyle w:val="ListParagraph"/>
              <w:ind w:left="0"/>
              <w:rPr>
                <w:rFonts w:asciiTheme="majorHAnsi" w:hAnsiTheme="majorHAnsi"/>
                <w:b/>
                <w:i/>
                <w:color w:val="00B0F0"/>
              </w:rPr>
            </w:pPr>
          </w:p>
        </w:tc>
      </w:tr>
      <w:tr w:rsidR="00735E94" w:rsidTr="00E4059D">
        <w:tc>
          <w:tcPr>
            <w:tcW w:w="4145" w:type="dxa"/>
          </w:tcPr>
          <w:p w:rsidR="00735E94" w:rsidRDefault="00735E94" w:rsidP="00E4059D">
            <w:pPr>
              <w:pStyle w:val="ListParagraph"/>
              <w:ind w:left="0"/>
              <w:rPr>
                <w:rFonts w:asciiTheme="majorHAnsi" w:hAnsiTheme="majorHAnsi"/>
              </w:rPr>
            </w:pPr>
          </w:p>
        </w:tc>
        <w:tc>
          <w:tcPr>
            <w:tcW w:w="4145" w:type="dxa"/>
          </w:tcPr>
          <w:p w:rsidR="00735E94" w:rsidRDefault="00735E94" w:rsidP="00E4059D">
            <w:pPr>
              <w:pStyle w:val="ListParagraph"/>
              <w:ind w:left="0"/>
              <w:rPr>
                <w:rFonts w:asciiTheme="majorHAnsi" w:hAnsiTheme="majorHAnsi"/>
              </w:rPr>
            </w:pPr>
          </w:p>
        </w:tc>
      </w:tr>
      <w:tr w:rsidR="00735E94" w:rsidTr="00E4059D">
        <w:tc>
          <w:tcPr>
            <w:tcW w:w="4145" w:type="dxa"/>
          </w:tcPr>
          <w:p w:rsidR="00735E94" w:rsidRPr="00E947F3" w:rsidRDefault="00735E94" w:rsidP="00E4059D">
            <w:pPr>
              <w:pStyle w:val="ListParagraph"/>
              <w:ind w:left="0"/>
              <w:rPr>
                <w:rFonts w:asciiTheme="majorHAnsi" w:hAnsiTheme="majorHAnsi"/>
              </w:rPr>
            </w:pPr>
          </w:p>
        </w:tc>
        <w:tc>
          <w:tcPr>
            <w:tcW w:w="4145" w:type="dxa"/>
          </w:tcPr>
          <w:p w:rsidR="00735E94" w:rsidRDefault="00735E94" w:rsidP="00E4059D">
            <w:pPr>
              <w:pStyle w:val="ListParagraph"/>
              <w:ind w:left="0"/>
              <w:rPr>
                <w:rFonts w:asciiTheme="majorHAnsi" w:hAnsiTheme="majorHAnsi"/>
              </w:rPr>
            </w:pPr>
          </w:p>
        </w:tc>
      </w:tr>
      <w:tr w:rsidR="00735E94" w:rsidTr="00E4059D">
        <w:tc>
          <w:tcPr>
            <w:tcW w:w="4145" w:type="dxa"/>
          </w:tcPr>
          <w:p w:rsidR="00735E94" w:rsidRDefault="00735E94" w:rsidP="00E4059D">
            <w:pPr>
              <w:pStyle w:val="ListParagraph"/>
              <w:ind w:left="0"/>
              <w:rPr>
                <w:rFonts w:asciiTheme="majorHAnsi" w:hAnsiTheme="majorHAnsi"/>
              </w:rPr>
            </w:pPr>
          </w:p>
        </w:tc>
        <w:tc>
          <w:tcPr>
            <w:tcW w:w="4145" w:type="dxa"/>
          </w:tcPr>
          <w:p w:rsidR="00735E94" w:rsidRDefault="00735E94" w:rsidP="00E4059D">
            <w:pPr>
              <w:pStyle w:val="ListParagraph"/>
              <w:ind w:left="0"/>
              <w:rPr>
                <w:rFonts w:asciiTheme="majorHAnsi" w:hAnsiTheme="majorHAnsi"/>
              </w:rPr>
            </w:pPr>
          </w:p>
        </w:tc>
      </w:tr>
      <w:tr w:rsidR="00735E94" w:rsidTr="00E4059D">
        <w:tc>
          <w:tcPr>
            <w:tcW w:w="4145" w:type="dxa"/>
          </w:tcPr>
          <w:p w:rsidR="00735E94" w:rsidRDefault="00735E94" w:rsidP="00E4059D">
            <w:pPr>
              <w:pStyle w:val="ListParagraph"/>
              <w:ind w:left="0"/>
              <w:rPr>
                <w:rFonts w:asciiTheme="majorHAnsi" w:hAnsiTheme="majorHAnsi"/>
              </w:rPr>
            </w:pPr>
          </w:p>
        </w:tc>
        <w:tc>
          <w:tcPr>
            <w:tcW w:w="4145" w:type="dxa"/>
          </w:tcPr>
          <w:p w:rsidR="00735E94" w:rsidRDefault="00735E94" w:rsidP="00E4059D">
            <w:pPr>
              <w:pStyle w:val="ListParagraph"/>
              <w:ind w:left="0"/>
              <w:rPr>
                <w:rFonts w:asciiTheme="majorHAnsi" w:hAnsiTheme="majorHAnsi"/>
              </w:rPr>
            </w:pPr>
          </w:p>
        </w:tc>
      </w:tr>
      <w:tr w:rsidR="00735E94" w:rsidTr="00E4059D">
        <w:tc>
          <w:tcPr>
            <w:tcW w:w="4145" w:type="dxa"/>
          </w:tcPr>
          <w:p w:rsidR="00735E94" w:rsidRDefault="00735E94" w:rsidP="00E4059D">
            <w:pPr>
              <w:pStyle w:val="ListParagraph"/>
              <w:ind w:left="0"/>
              <w:rPr>
                <w:rFonts w:asciiTheme="majorHAnsi" w:hAnsiTheme="majorHAnsi"/>
              </w:rPr>
            </w:pPr>
          </w:p>
        </w:tc>
        <w:tc>
          <w:tcPr>
            <w:tcW w:w="4145" w:type="dxa"/>
          </w:tcPr>
          <w:p w:rsidR="00735E94" w:rsidRDefault="00735E94" w:rsidP="00E4059D">
            <w:pPr>
              <w:pStyle w:val="ListParagraph"/>
              <w:ind w:left="0"/>
              <w:rPr>
                <w:rFonts w:asciiTheme="majorHAnsi" w:hAnsiTheme="majorHAnsi"/>
              </w:rPr>
            </w:pPr>
          </w:p>
        </w:tc>
      </w:tr>
      <w:tr w:rsidR="00735E94" w:rsidTr="00E4059D">
        <w:tc>
          <w:tcPr>
            <w:tcW w:w="4145" w:type="dxa"/>
          </w:tcPr>
          <w:p w:rsidR="00735E94" w:rsidRDefault="00735E94" w:rsidP="00E4059D">
            <w:pPr>
              <w:pStyle w:val="ListParagraph"/>
              <w:ind w:left="0"/>
              <w:rPr>
                <w:rFonts w:asciiTheme="majorHAnsi" w:hAnsiTheme="majorHAnsi"/>
              </w:rPr>
            </w:pPr>
          </w:p>
        </w:tc>
        <w:tc>
          <w:tcPr>
            <w:tcW w:w="4145" w:type="dxa"/>
          </w:tcPr>
          <w:p w:rsidR="00735E94" w:rsidRDefault="00735E94" w:rsidP="00E4059D">
            <w:pPr>
              <w:pStyle w:val="ListParagraph"/>
              <w:ind w:left="0"/>
              <w:rPr>
                <w:rFonts w:asciiTheme="majorHAnsi" w:hAnsiTheme="majorHAnsi"/>
              </w:rPr>
            </w:pPr>
          </w:p>
        </w:tc>
      </w:tr>
      <w:tr w:rsidR="00735E94" w:rsidTr="00E4059D">
        <w:tc>
          <w:tcPr>
            <w:tcW w:w="4145" w:type="dxa"/>
          </w:tcPr>
          <w:p w:rsidR="00735E94" w:rsidRPr="00E947F3" w:rsidRDefault="00735E94" w:rsidP="00E4059D">
            <w:pPr>
              <w:pStyle w:val="ListParagraph"/>
              <w:ind w:left="0"/>
              <w:rPr>
                <w:rFonts w:asciiTheme="majorHAnsi" w:hAnsiTheme="majorHAnsi"/>
              </w:rPr>
            </w:pPr>
          </w:p>
        </w:tc>
        <w:tc>
          <w:tcPr>
            <w:tcW w:w="4145" w:type="dxa"/>
          </w:tcPr>
          <w:p w:rsidR="00735E94" w:rsidRDefault="00735E94" w:rsidP="00E4059D">
            <w:pPr>
              <w:pStyle w:val="ListParagraph"/>
              <w:ind w:left="0"/>
              <w:rPr>
                <w:rFonts w:asciiTheme="majorHAnsi" w:hAnsiTheme="majorHAnsi"/>
              </w:rPr>
            </w:pPr>
          </w:p>
        </w:tc>
      </w:tr>
    </w:tbl>
    <w:p w:rsidR="00735E94" w:rsidRPr="00E947F3" w:rsidRDefault="00735E94" w:rsidP="00735E94">
      <w:pPr>
        <w:pStyle w:val="ListParagraph"/>
        <w:ind w:left="1276"/>
        <w:rPr>
          <w:rFonts w:asciiTheme="majorHAnsi" w:hAnsiTheme="majorHAnsi"/>
        </w:rPr>
      </w:pPr>
    </w:p>
    <w:p w:rsidR="00735E94" w:rsidRPr="00E947F3" w:rsidRDefault="00735E94" w:rsidP="00735E94">
      <w:pPr>
        <w:pStyle w:val="ListParagraph"/>
        <w:numPr>
          <w:ilvl w:val="1"/>
          <w:numId w:val="1"/>
        </w:numPr>
        <w:rPr>
          <w:rFonts w:asciiTheme="majorHAnsi" w:hAnsiTheme="majorHAnsi"/>
        </w:rPr>
      </w:pPr>
      <w:r w:rsidRPr="00E947F3">
        <w:rPr>
          <w:rFonts w:asciiTheme="majorHAnsi" w:hAnsiTheme="majorHAnsi"/>
        </w:rPr>
        <w:t xml:space="preserve">When submitting these </w:t>
      </w:r>
      <w:r>
        <w:rPr>
          <w:rFonts w:asciiTheme="majorHAnsi" w:hAnsiTheme="majorHAnsi"/>
        </w:rPr>
        <w:t>documents</w:t>
      </w:r>
      <w:r w:rsidRPr="00E947F3">
        <w:rPr>
          <w:rFonts w:asciiTheme="majorHAnsi" w:hAnsiTheme="majorHAnsi"/>
        </w:rPr>
        <w:t>, they should only include the Patient Identification Number (PIN). Other PII (Patient Identifiable Information) including the patient’s name and any patient number issued by</w:t>
      </w:r>
      <w:r>
        <w:rPr>
          <w:rFonts w:asciiTheme="majorHAnsi" w:hAnsiTheme="majorHAnsi"/>
        </w:rPr>
        <w:t xml:space="preserve"> </w:t>
      </w:r>
      <w:r w:rsidRPr="00106E83">
        <w:rPr>
          <w:rFonts w:asciiTheme="majorHAnsi" w:hAnsiTheme="majorHAnsi"/>
          <w:b/>
          <w:i/>
          <w:color w:val="00B0F0"/>
        </w:rPr>
        <w:t>insert institution</w:t>
      </w:r>
      <w:r>
        <w:rPr>
          <w:rFonts w:asciiTheme="majorHAnsi" w:hAnsiTheme="majorHAnsi"/>
        </w:rPr>
        <w:t xml:space="preserve"> </w:t>
      </w:r>
      <w:r w:rsidRPr="00E947F3">
        <w:rPr>
          <w:rFonts w:asciiTheme="majorHAnsi" w:hAnsiTheme="majorHAnsi"/>
        </w:rPr>
        <w:t xml:space="preserve">should be removed or redacted. </w:t>
      </w:r>
    </w:p>
    <w:p w:rsidR="00735E94" w:rsidRPr="00E947F3" w:rsidRDefault="00735E94" w:rsidP="00735E94">
      <w:pPr>
        <w:rPr>
          <w:rFonts w:asciiTheme="majorHAnsi" w:hAnsiTheme="majorHAnsi"/>
        </w:rPr>
      </w:pPr>
    </w:p>
    <w:p w:rsidR="00735E94" w:rsidRPr="00E947F3" w:rsidRDefault="00735E94" w:rsidP="00735E94">
      <w:pPr>
        <w:pStyle w:val="ListParagraph"/>
        <w:numPr>
          <w:ilvl w:val="0"/>
          <w:numId w:val="1"/>
        </w:numPr>
        <w:rPr>
          <w:rFonts w:asciiTheme="majorHAnsi" w:hAnsiTheme="majorHAnsi"/>
        </w:rPr>
      </w:pPr>
      <w:r w:rsidRPr="00E947F3">
        <w:rPr>
          <w:rFonts w:asciiTheme="majorHAnsi" w:hAnsiTheme="majorHAnsi"/>
        </w:rPr>
        <w:t>Central monitoring of trial records (Central-TR):</w:t>
      </w:r>
    </w:p>
    <w:p w:rsidR="00735E94" w:rsidRPr="00E947F3" w:rsidRDefault="00735E94" w:rsidP="00735E94">
      <w:pPr>
        <w:pStyle w:val="ListParagraph"/>
        <w:numPr>
          <w:ilvl w:val="1"/>
          <w:numId w:val="1"/>
        </w:numPr>
        <w:rPr>
          <w:rFonts w:asciiTheme="majorHAnsi" w:hAnsiTheme="majorHAnsi"/>
        </w:rPr>
      </w:pPr>
      <w:r w:rsidRPr="00E947F3">
        <w:rPr>
          <w:rFonts w:asciiTheme="majorHAnsi" w:hAnsiTheme="majorHAnsi"/>
        </w:rPr>
        <w:t xml:space="preserve"> Will be undertaken by </w:t>
      </w:r>
      <w:r w:rsidRPr="00590D27">
        <w:rPr>
          <w:rFonts w:asciiTheme="majorHAnsi" w:hAnsiTheme="majorHAnsi"/>
        </w:rPr>
        <w:t xml:space="preserve">a member of the Study team, </w:t>
      </w:r>
      <w:r w:rsidR="00E35D73" w:rsidRPr="00590D27">
        <w:rPr>
          <w:rFonts w:asciiTheme="majorHAnsi" w:hAnsiTheme="majorHAnsi"/>
        </w:rPr>
        <w:t>e.g.</w:t>
      </w:r>
      <w:r w:rsidRPr="00590D27">
        <w:rPr>
          <w:rFonts w:asciiTheme="majorHAnsi" w:hAnsiTheme="majorHAnsi"/>
        </w:rPr>
        <w:t xml:space="preserve"> Data Manager, Trial Monitor or in-country Trial Co-</w:t>
      </w:r>
      <w:proofErr w:type="spellStart"/>
      <w:r w:rsidRPr="00590D27">
        <w:rPr>
          <w:rFonts w:asciiTheme="majorHAnsi" w:hAnsiTheme="majorHAnsi"/>
        </w:rPr>
        <w:t>ordinator</w:t>
      </w:r>
      <w:proofErr w:type="spellEnd"/>
      <w:r w:rsidRPr="00590D27">
        <w:rPr>
          <w:rFonts w:asciiTheme="majorHAnsi" w:hAnsiTheme="majorHAnsi"/>
        </w:rPr>
        <w:t xml:space="preserve">, who will liaise with the Site Trial Coordinator and/or Clinical Lead on Site. </w:t>
      </w:r>
    </w:p>
    <w:p w:rsidR="00735E94" w:rsidRPr="00E947F3" w:rsidRDefault="00735E94" w:rsidP="00735E94">
      <w:pPr>
        <w:pStyle w:val="ListParagraph"/>
        <w:numPr>
          <w:ilvl w:val="1"/>
          <w:numId w:val="1"/>
        </w:numPr>
        <w:rPr>
          <w:rFonts w:asciiTheme="majorHAnsi" w:hAnsiTheme="majorHAnsi"/>
        </w:rPr>
      </w:pPr>
      <w:r w:rsidRPr="00E947F3">
        <w:rPr>
          <w:rFonts w:asciiTheme="majorHAnsi" w:hAnsiTheme="majorHAnsi"/>
        </w:rPr>
        <w:t xml:space="preserve">As outlined in Table 1, some Central-TR monitoring activities will be conducted on an ad hoc basis as required (e.g. after IMP shipment), while other activities will be conducted on a routine basis, probably </w:t>
      </w:r>
      <w:r w:rsidRPr="00106E83">
        <w:rPr>
          <w:rFonts w:asciiTheme="majorHAnsi" w:hAnsiTheme="majorHAnsi"/>
          <w:b/>
          <w:i/>
          <w:color w:val="00B0F0"/>
        </w:rPr>
        <w:t xml:space="preserve">insert </w:t>
      </w:r>
      <w:r w:rsidRPr="00F60FC9">
        <w:rPr>
          <w:rFonts w:asciiTheme="majorHAnsi" w:hAnsiTheme="majorHAnsi"/>
          <w:b/>
          <w:i/>
          <w:color w:val="00B0F0"/>
        </w:rPr>
        <w:t>frequency e.g. weekly</w:t>
      </w:r>
      <w:r w:rsidRPr="00F60FC9">
        <w:rPr>
          <w:rFonts w:asciiTheme="majorHAnsi" w:hAnsiTheme="majorHAnsi"/>
          <w:color w:val="00B0F0"/>
        </w:rPr>
        <w:t xml:space="preserve"> </w:t>
      </w:r>
      <w:r w:rsidRPr="00E947F3">
        <w:rPr>
          <w:rFonts w:asciiTheme="majorHAnsi" w:hAnsiTheme="majorHAnsi"/>
        </w:rPr>
        <w:t>but this may be altered as required dependent on recruitment rates.</w:t>
      </w:r>
    </w:p>
    <w:p w:rsidR="00735E94" w:rsidRPr="00E947F3" w:rsidRDefault="00735E94" w:rsidP="00735E94">
      <w:pPr>
        <w:rPr>
          <w:rFonts w:asciiTheme="majorHAnsi" w:hAnsiTheme="majorHAnsi"/>
        </w:rPr>
      </w:pPr>
    </w:p>
    <w:p w:rsidR="00735E94" w:rsidRPr="00E947F3" w:rsidRDefault="00735E94" w:rsidP="00735E94">
      <w:pPr>
        <w:pStyle w:val="ListParagraph"/>
        <w:numPr>
          <w:ilvl w:val="0"/>
          <w:numId w:val="1"/>
        </w:numPr>
        <w:rPr>
          <w:rFonts w:asciiTheme="majorHAnsi" w:hAnsiTheme="majorHAnsi"/>
        </w:rPr>
      </w:pPr>
      <w:r w:rsidRPr="00E947F3">
        <w:rPr>
          <w:rFonts w:asciiTheme="majorHAnsi" w:hAnsiTheme="majorHAnsi"/>
        </w:rPr>
        <w:lastRenderedPageBreak/>
        <w:t>Central source data verification (Central-SDV)</w:t>
      </w:r>
    </w:p>
    <w:p w:rsidR="00735E94" w:rsidRPr="00E947F3" w:rsidRDefault="00735E94" w:rsidP="00735E94">
      <w:pPr>
        <w:pStyle w:val="ListParagraph"/>
        <w:numPr>
          <w:ilvl w:val="1"/>
          <w:numId w:val="1"/>
        </w:numPr>
        <w:rPr>
          <w:rFonts w:asciiTheme="majorHAnsi" w:hAnsiTheme="majorHAnsi"/>
        </w:rPr>
      </w:pPr>
      <w:r w:rsidRPr="00E947F3">
        <w:rPr>
          <w:rFonts w:asciiTheme="majorHAnsi" w:hAnsiTheme="majorHAnsi"/>
        </w:rPr>
        <w:t xml:space="preserve">Source data available for the trial </w:t>
      </w:r>
      <w:r w:rsidRPr="00667BC1">
        <w:rPr>
          <w:rFonts w:asciiTheme="majorHAnsi" w:hAnsiTheme="majorHAnsi"/>
          <w:b/>
          <w:i/>
          <w:color w:val="00B0F0"/>
        </w:rPr>
        <w:t>insert CRFs</w:t>
      </w:r>
      <w:r w:rsidRPr="00667BC1">
        <w:rPr>
          <w:rFonts w:asciiTheme="majorHAnsi" w:hAnsiTheme="majorHAnsi"/>
          <w:color w:val="00B0F0"/>
        </w:rPr>
        <w:t xml:space="preserve"> </w:t>
      </w:r>
      <w:r w:rsidRPr="00E947F3">
        <w:rPr>
          <w:rFonts w:asciiTheme="majorHAnsi" w:hAnsiTheme="majorHAnsi"/>
        </w:rPr>
        <w:t>completed on the ward rounds and</w:t>
      </w:r>
      <w:r w:rsidRPr="00E947F3">
        <w:rPr>
          <w:rFonts w:asciiTheme="majorHAnsi" w:hAnsiTheme="majorHAnsi"/>
          <w:lang w:val="en-GB"/>
        </w:rPr>
        <w:t xml:space="preserve"> anonymised</w:t>
      </w:r>
      <w:r w:rsidRPr="00E947F3">
        <w:rPr>
          <w:rFonts w:asciiTheme="majorHAnsi" w:hAnsiTheme="majorHAnsi"/>
        </w:rPr>
        <w:t xml:space="preserve"> copies of the laboratory reports.</w:t>
      </w:r>
    </w:p>
    <w:p w:rsidR="00735E94" w:rsidRPr="00E947F3" w:rsidRDefault="00735E94" w:rsidP="00735E94">
      <w:pPr>
        <w:pStyle w:val="ListParagraph"/>
        <w:numPr>
          <w:ilvl w:val="1"/>
          <w:numId w:val="1"/>
        </w:numPr>
        <w:rPr>
          <w:rFonts w:asciiTheme="majorHAnsi" w:hAnsiTheme="majorHAnsi"/>
        </w:rPr>
      </w:pPr>
      <w:r w:rsidRPr="00E947F3">
        <w:rPr>
          <w:rFonts w:asciiTheme="majorHAnsi" w:hAnsiTheme="majorHAnsi"/>
        </w:rPr>
        <w:t>We will undertake:</w:t>
      </w:r>
    </w:p>
    <w:p w:rsidR="00735E94" w:rsidRPr="00F60FC9" w:rsidRDefault="00735E94" w:rsidP="00735E94">
      <w:pPr>
        <w:pStyle w:val="ListParagraph"/>
        <w:numPr>
          <w:ilvl w:val="2"/>
          <w:numId w:val="1"/>
        </w:numPr>
        <w:rPr>
          <w:rFonts w:asciiTheme="majorHAnsi" w:hAnsiTheme="majorHAnsi"/>
        </w:rPr>
      </w:pPr>
      <w:r w:rsidRPr="00C74141">
        <w:rPr>
          <w:rFonts w:asciiTheme="majorHAnsi" w:hAnsiTheme="majorHAnsi"/>
          <w:b/>
          <w:i/>
          <w:color w:val="00B0F0"/>
        </w:rPr>
        <w:t>Insert percentage e.g. 100%</w:t>
      </w:r>
      <w:r w:rsidRPr="00C74141">
        <w:rPr>
          <w:rFonts w:asciiTheme="majorHAnsi" w:hAnsiTheme="majorHAnsi"/>
          <w:color w:val="00B0F0"/>
        </w:rPr>
        <w:t xml:space="preserve"> </w:t>
      </w:r>
      <w:r w:rsidRPr="00F60FC9">
        <w:rPr>
          <w:rFonts w:asciiTheme="majorHAnsi" w:hAnsiTheme="majorHAnsi"/>
        </w:rPr>
        <w:t xml:space="preserve">SDV of </w:t>
      </w:r>
      <w:r w:rsidRPr="00C74141">
        <w:rPr>
          <w:rFonts w:asciiTheme="majorHAnsi" w:hAnsiTheme="majorHAnsi"/>
          <w:b/>
          <w:i/>
          <w:color w:val="00B0F0"/>
        </w:rPr>
        <w:t>insert eligibility documents e.g. positive lab test(s</w:t>
      </w:r>
      <w:r>
        <w:rPr>
          <w:rFonts w:asciiTheme="majorHAnsi" w:hAnsiTheme="majorHAnsi"/>
          <w:b/>
          <w:i/>
          <w:color w:val="00B0F0"/>
        </w:rPr>
        <w:t xml:space="preserve">) for specify. </w:t>
      </w:r>
      <w:r w:rsidRPr="00C74141">
        <w:rPr>
          <w:rFonts w:asciiTheme="majorHAnsi" w:hAnsiTheme="majorHAnsi"/>
          <w:b/>
          <w:i/>
          <w:color w:val="00B0F0"/>
        </w:rPr>
        <w:t xml:space="preserve"> Insert percentage e.g. 100%</w:t>
      </w:r>
      <w:r w:rsidRPr="00C74141">
        <w:rPr>
          <w:rFonts w:asciiTheme="majorHAnsi" w:hAnsiTheme="majorHAnsi"/>
          <w:b/>
          <w:color w:val="00B0F0"/>
        </w:rPr>
        <w:t xml:space="preserve"> </w:t>
      </w:r>
      <w:r w:rsidRPr="00F60FC9">
        <w:rPr>
          <w:rFonts w:asciiTheme="majorHAnsi" w:hAnsiTheme="majorHAnsi"/>
        </w:rPr>
        <w:t>SDV</w:t>
      </w:r>
      <w:r w:rsidRPr="00C74141">
        <w:rPr>
          <w:rFonts w:asciiTheme="majorHAnsi" w:hAnsiTheme="majorHAnsi"/>
          <w:b/>
          <w:i/>
          <w:color w:val="00B0F0"/>
        </w:rPr>
        <w:t xml:space="preserve">  insert documents </w:t>
      </w:r>
      <w:r w:rsidRPr="00F60FC9">
        <w:rPr>
          <w:rFonts w:asciiTheme="majorHAnsi" w:hAnsiTheme="majorHAnsi"/>
        </w:rPr>
        <w:t>recording the primary outcome</w:t>
      </w:r>
    </w:p>
    <w:p w:rsidR="00735E94" w:rsidRPr="00E947F3" w:rsidRDefault="00735E94" w:rsidP="00735E94">
      <w:pPr>
        <w:pStyle w:val="ListParagraph"/>
        <w:numPr>
          <w:ilvl w:val="2"/>
          <w:numId w:val="1"/>
        </w:numPr>
        <w:rPr>
          <w:rFonts w:asciiTheme="majorHAnsi" w:hAnsiTheme="majorHAnsi"/>
        </w:rPr>
      </w:pPr>
      <w:r w:rsidRPr="00F60FC9">
        <w:rPr>
          <w:rFonts w:asciiTheme="majorHAnsi" w:hAnsiTheme="majorHAnsi"/>
          <w:b/>
          <w:i/>
          <w:color w:val="00B0F0"/>
        </w:rPr>
        <w:t>Insert percentage e.g. 20%</w:t>
      </w:r>
      <w:r w:rsidRPr="00F60FC9">
        <w:rPr>
          <w:rFonts w:asciiTheme="majorHAnsi" w:hAnsiTheme="majorHAnsi"/>
          <w:color w:val="00B0F0"/>
        </w:rPr>
        <w:t xml:space="preserve"> </w:t>
      </w:r>
      <w:r w:rsidRPr="00E947F3">
        <w:rPr>
          <w:rFonts w:asciiTheme="majorHAnsi" w:hAnsiTheme="majorHAnsi"/>
        </w:rPr>
        <w:t xml:space="preserve">of patients will be selected for SDV of all other information.  We will monitor the first </w:t>
      </w:r>
      <w:r w:rsidRPr="00106E83">
        <w:rPr>
          <w:rFonts w:asciiTheme="majorHAnsi" w:hAnsiTheme="majorHAnsi"/>
          <w:b/>
          <w:i/>
          <w:color w:val="00B0F0"/>
        </w:rPr>
        <w:t>insert number</w:t>
      </w:r>
      <w:r w:rsidRPr="00106E83">
        <w:rPr>
          <w:rFonts w:asciiTheme="majorHAnsi" w:hAnsiTheme="majorHAnsi"/>
          <w:color w:val="00B0F0"/>
        </w:rPr>
        <w:t xml:space="preserve"> </w:t>
      </w:r>
      <w:r>
        <w:rPr>
          <w:rFonts w:asciiTheme="majorHAnsi" w:hAnsiTheme="majorHAnsi"/>
        </w:rPr>
        <w:t>of</w:t>
      </w:r>
      <w:r w:rsidRPr="00E947F3">
        <w:rPr>
          <w:rFonts w:asciiTheme="majorHAnsi" w:hAnsiTheme="majorHAnsi"/>
        </w:rPr>
        <w:t xml:space="preserve"> patients</w:t>
      </w:r>
      <w:r>
        <w:rPr>
          <w:rFonts w:asciiTheme="majorHAnsi" w:hAnsiTheme="majorHAnsi"/>
        </w:rPr>
        <w:t xml:space="preserve"> assigned to </w:t>
      </w:r>
      <w:r w:rsidRPr="00080B76">
        <w:rPr>
          <w:rFonts w:asciiTheme="majorHAnsi" w:hAnsiTheme="majorHAnsi"/>
          <w:b/>
          <w:i/>
          <w:color w:val="00B0F0"/>
        </w:rPr>
        <w:t>insert treatment arm/cohort</w:t>
      </w:r>
      <w:r w:rsidRPr="00080B76">
        <w:rPr>
          <w:rFonts w:asciiTheme="majorHAnsi" w:hAnsiTheme="majorHAnsi"/>
          <w:color w:val="00B0F0"/>
        </w:rPr>
        <w:t xml:space="preserve"> </w:t>
      </w:r>
      <w:r w:rsidRPr="00E947F3">
        <w:rPr>
          <w:rFonts w:asciiTheme="majorHAnsi" w:hAnsiTheme="majorHAnsi"/>
        </w:rPr>
        <w:t xml:space="preserve">and </w:t>
      </w:r>
      <w:r>
        <w:rPr>
          <w:rFonts w:asciiTheme="majorHAnsi" w:hAnsiTheme="majorHAnsi"/>
        </w:rPr>
        <w:t xml:space="preserve">the </w:t>
      </w:r>
      <w:r w:rsidRPr="00E947F3">
        <w:rPr>
          <w:rFonts w:asciiTheme="majorHAnsi" w:hAnsiTheme="majorHAnsi"/>
        </w:rPr>
        <w:t>first</w:t>
      </w:r>
      <w:r w:rsidRPr="00611B39">
        <w:rPr>
          <w:rFonts w:asciiTheme="majorHAnsi" w:hAnsiTheme="majorHAnsi"/>
          <w:b/>
          <w:i/>
        </w:rPr>
        <w:t xml:space="preserve"> </w:t>
      </w:r>
      <w:r w:rsidRPr="00106E83">
        <w:rPr>
          <w:rFonts w:asciiTheme="majorHAnsi" w:hAnsiTheme="majorHAnsi"/>
          <w:b/>
          <w:i/>
          <w:color w:val="00B0F0"/>
        </w:rPr>
        <w:t xml:space="preserve">insert number </w:t>
      </w:r>
      <w:r>
        <w:rPr>
          <w:rFonts w:asciiTheme="majorHAnsi" w:hAnsiTheme="majorHAnsi"/>
        </w:rPr>
        <w:t xml:space="preserve"> of </w:t>
      </w:r>
      <w:r w:rsidRPr="00E947F3">
        <w:rPr>
          <w:rFonts w:asciiTheme="majorHAnsi" w:hAnsiTheme="majorHAnsi"/>
        </w:rPr>
        <w:t xml:space="preserve"> patients recruited </w:t>
      </w:r>
      <w:r>
        <w:rPr>
          <w:rFonts w:asciiTheme="majorHAnsi" w:hAnsiTheme="majorHAnsi"/>
        </w:rPr>
        <w:t xml:space="preserve">to the non-treatment arm/cohort </w:t>
      </w:r>
      <w:r w:rsidRPr="00E947F3">
        <w:rPr>
          <w:rFonts w:asciiTheme="majorHAnsi" w:hAnsiTheme="majorHAnsi"/>
        </w:rPr>
        <w:t xml:space="preserve">and then select patients randomly from blocks (separately for each study cohort), for example 1 randomly selected patient when a further 6 patients have been recruited.  To maximize the usefulness of this monitoring, the selection of patients to be fully reviewed might be varied depending on factors such as the deployment of a new study team. </w:t>
      </w:r>
    </w:p>
    <w:p w:rsidR="00735E94" w:rsidRPr="00E947F3" w:rsidRDefault="00735E94" w:rsidP="00735E94">
      <w:pPr>
        <w:pStyle w:val="ListParagraph"/>
        <w:numPr>
          <w:ilvl w:val="2"/>
          <w:numId w:val="1"/>
        </w:numPr>
        <w:rPr>
          <w:rFonts w:asciiTheme="majorHAnsi" w:hAnsiTheme="majorHAnsi"/>
        </w:rPr>
      </w:pPr>
      <w:r w:rsidRPr="00E947F3">
        <w:rPr>
          <w:rFonts w:asciiTheme="majorHAnsi" w:hAnsiTheme="majorHAnsi"/>
        </w:rPr>
        <w:t xml:space="preserve">The </w:t>
      </w:r>
      <w:r w:rsidRPr="00F60FC9">
        <w:rPr>
          <w:rFonts w:asciiTheme="majorHAnsi" w:hAnsiTheme="majorHAnsi"/>
          <w:b/>
          <w:i/>
          <w:color w:val="00B0F0"/>
        </w:rPr>
        <w:t>insert percentage e.g. 20%</w:t>
      </w:r>
      <w:r w:rsidRPr="00F60FC9">
        <w:rPr>
          <w:rFonts w:asciiTheme="majorHAnsi" w:hAnsiTheme="majorHAnsi"/>
          <w:color w:val="00B0F0"/>
        </w:rPr>
        <w:t xml:space="preserve"> </w:t>
      </w:r>
      <w:r w:rsidRPr="00E947F3">
        <w:rPr>
          <w:rFonts w:asciiTheme="majorHAnsi" w:hAnsiTheme="majorHAnsi"/>
        </w:rPr>
        <w:t>may be increased, for whole patients or specific sections, if systematic errors are identified or quality of data completion is lower than expected.</w:t>
      </w:r>
    </w:p>
    <w:p w:rsidR="00735E94" w:rsidRPr="00E947F3" w:rsidRDefault="00735E94" w:rsidP="00735E94">
      <w:pPr>
        <w:rPr>
          <w:rFonts w:asciiTheme="majorHAnsi" w:hAnsiTheme="majorHAnsi"/>
        </w:rPr>
      </w:pPr>
    </w:p>
    <w:p w:rsidR="00735E94" w:rsidRPr="00E947F3" w:rsidRDefault="00735E94" w:rsidP="00735E94">
      <w:pPr>
        <w:pStyle w:val="ListParagraph"/>
        <w:numPr>
          <w:ilvl w:val="0"/>
          <w:numId w:val="1"/>
        </w:numPr>
        <w:rPr>
          <w:rFonts w:asciiTheme="majorHAnsi" w:hAnsiTheme="majorHAnsi"/>
        </w:rPr>
      </w:pPr>
      <w:r w:rsidRPr="00E947F3">
        <w:rPr>
          <w:rFonts w:asciiTheme="majorHAnsi" w:hAnsiTheme="majorHAnsi"/>
        </w:rPr>
        <w:t>Automated data monitoring (Automated)</w:t>
      </w:r>
    </w:p>
    <w:p w:rsidR="00735E94" w:rsidRPr="00E947F3" w:rsidRDefault="00735E94" w:rsidP="00735E94">
      <w:pPr>
        <w:pStyle w:val="ListParagraph"/>
        <w:numPr>
          <w:ilvl w:val="1"/>
          <w:numId w:val="1"/>
        </w:numPr>
        <w:rPr>
          <w:rFonts w:asciiTheme="majorHAnsi" w:hAnsiTheme="majorHAnsi"/>
        </w:rPr>
      </w:pPr>
      <w:r w:rsidRPr="00E947F3">
        <w:rPr>
          <w:rFonts w:asciiTheme="majorHAnsi" w:hAnsiTheme="majorHAnsi"/>
          <w:lang w:val="en-GB"/>
        </w:rPr>
        <w:t xml:space="preserve">The </w:t>
      </w:r>
      <w:r w:rsidRPr="00F60FC9">
        <w:rPr>
          <w:rFonts w:asciiTheme="majorHAnsi" w:hAnsiTheme="majorHAnsi"/>
          <w:b/>
          <w:i/>
          <w:color w:val="00B0F0"/>
          <w:lang w:val="en-GB"/>
        </w:rPr>
        <w:t>insert data capture system e.g. MACRO database</w:t>
      </w:r>
      <w:r w:rsidRPr="00F60FC9">
        <w:rPr>
          <w:rFonts w:asciiTheme="majorHAnsi" w:hAnsiTheme="majorHAnsi"/>
          <w:color w:val="00B0F0"/>
          <w:lang w:val="en-GB"/>
        </w:rPr>
        <w:t xml:space="preserve"> </w:t>
      </w:r>
      <w:r w:rsidRPr="00E947F3">
        <w:rPr>
          <w:rFonts w:asciiTheme="majorHAnsi" w:hAnsiTheme="majorHAnsi"/>
          <w:lang w:val="en-GB"/>
        </w:rPr>
        <w:t xml:space="preserve">software has been configured to automatically cross-validate across entire patient records according to specific requirements and includes real-time data clarification requests. </w:t>
      </w:r>
    </w:p>
    <w:p w:rsidR="00735E94" w:rsidRPr="00F60FC9" w:rsidRDefault="00735E94" w:rsidP="00735E94">
      <w:pPr>
        <w:pStyle w:val="ListParagraph"/>
        <w:numPr>
          <w:ilvl w:val="1"/>
          <w:numId w:val="1"/>
        </w:numPr>
        <w:rPr>
          <w:rFonts w:asciiTheme="majorHAnsi" w:hAnsiTheme="majorHAnsi"/>
          <w:b/>
          <w:i/>
        </w:rPr>
      </w:pPr>
      <w:r w:rsidRPr="00E947F3">
        <w:rPr>
          <w:rFonts w:asciiTheme="majorHAnsi" w:hAnsiTheme="majorHAnsi"/>
        </w:rPr>
        <w:t xml:space="preserve">For a full list of the automated checks on the database see </w:t>
      </w:r>
      <w:r w:rsidRPr="00F60FC9">
        <w:rPr>
          <w:rFonts w:asciiTheme="majorHAnsi" w:hAnsiTheme="majorHAnsi"/>
          <w:b/>
          <w:i/>
          <w:color w:val="00B0F0"/>
        </w:rPr>
        <w:t>insert document details e.g</w:t>
      </w:r>
      <w:r>
        <w:rPr>
          <w:rFonts w:asciiTheme="majorHAnsi" w:hAnsiTheme="majorHAnsi"/>
          <w:b/>
          <w:i/>
          <w:color w:val="00B0F0"/>
        </w:rPr>
        <w:t>.</w:t>
      </w:r>
      <w:r w:rsidRPr="00F60FC9">
        <w:rPr>
          <w:rFonts w:asciiTheme="majorHAnsi" w:hAnsiTheme="majorHAnsi"/>
          <w:b/>
          <w:i/>
          <w:color w:val="00B0F0"/>
        </w:rPr>
        <w:t xml:space="preserve"> Study Definition Details, </w:t>
      </w:r>
      <w:r>
        <w:rPr>
          <w:rFonts w:asciiTheme="majorHAnsi" w:hAnsiTheme="majorHAnsi"/>
          <w:b/>
          <w:i/>
          <w:color w:val="00B0F0"/>
        </w:rPr>
        <w:t xml:space="preserve">dated </w:t>
      </w:r>
      <w:proofErr w:type="spellStart"/>
      <w:r>
        <w:rPr>
          <w:rFonts w:asciiTheme="majorHAnsi" w:hAnsiTheme="majorHAnsi"/>
          <w:b/>
          <w:i/>
          <w:color w:val="00B0F0"/>
        </w:rPr>
        <w:t>dd</w:t>
      </w:r>
      <w:proofErr w:type="spellEnd"/>
      <w:r>
        <w:rPr>
          <w:rFonts w:asciiTheme="majorHAnsi" w:hAnsiTheme="majorHAnsi"/>
          <w:b/>
          <w:i/>
          <w:color w:val="00B0F0"/>
        </w:rPr>
        <w:t>/mm/</w:t>
      </w:r>
      <w:proofErr w:type="spellStart"/>
      <w:r>
        <w:rPr>
          <w:rFonts w:asciiTheme="majorHAnsi" w:hAnsiTheme="majorHAnsi"/>
          <w:b/>
          <w:i/>
          <w:color w:val="00B0F0"/>
        </w:rPr>
        <w:t>yyyy</w:t>
      </w:r>
      <w:proofErr w:type="spellEnd"/>
      <w:r w:rsidRPr="00F60FC9">
        <w:rPr>
          <w:rFonts w:asciiTheme="majorHAnsi" w:hAnsiTheme="majorHAnsi"/>
          <w:b/>
          <w:i/>
        </w:rPr>
        <w:t>.</w:t>
      </w:r>
    </w:p>
    <w:p w:rsidR="00735E94" w:rsidRPr="00E947F3" w:rsidRDefault="00735E94" w:rsidP="00735E94">
      <w:pPr>
        <w:rPr>
          <w:rFonts w:asciiTheme="majorHAnsi" w:hAnsiTheme="majorHAnsi"/>
        </w:rPr>
      </w:pPr>
    </w:p>
    <w:p w:rsidR="00735E94" w:rsidRPr="00E947F3" w:rsidRDefault="00735E94" w:rsidP="00735E94">
      <w:pPr>
        <w:pStyle w:val="ListParagraph"/>
        <w:numPr>
          <w:ilvl w:val="0"/>
          <w:numId w:val="1"/>
        </w:numPr>
        <w:rPr>
          <w:rFonts w:asciiTheme="majorHAnsi" w:hAnsiTheme="majorHAnsi"/>
        </w:rPr>
      </w:pPr>
      <w:r w:rsidRPr="00E947F3">
        <w:rPr>
          <w:rFonts w:asciiTheme="majorHAnsi" w:hAnsiTheme="majorHAnsi"/>
        </w:rPr>
        <w:t>Site visit by Monitor (Site visit)</w:t>
      </w:r>
    </w:p>
    <w:p w:rsidR="00735E94" w:rsidRPr="00E947F3" w:rsidRDefault="00735E94" w:rsidP="00735E94">
      <w:pPr>
        <w:pStyle w:val="ListParagraph"/>
        <w:numPr>
          <w:ilvl w:val="1"/>
          <w:numId w:val="1"/>
        </w:numPr>
        <w:rPr>
          <w:rFonts w:asciiTheme="majorHAnsi" w:hAnsiTheme="majorHAnsi"/>
        </w:rPr>
      </w:pPr>
      <w:r w:rsidRPr="00E947F3">
        <w:rPr>
          <w:rFonts w:asciiTheme="majorHAnsi" w:hAnsiTheme="majorHAnsi"/>
        </w:rPr>
        <w:t xml:space="preserve">It is anticipated that the Monitor will conduct </w:t>
      </w:r>
      <w:r w:rsidRPr="00F60FC9">
        <w:rPr>
          <w:rFonts w:asciiTheme="majorHAnsi" w:hAnsiTheme="majorHAnsi"/>
          <w:b/>
          <w:i/>
          <w:color w:val="00B0F0"/>
        </w:rPr>
        <w:t>insert number</w:t>
      </w:r>
      <w:r w:rsidRPr="00F60FC9">
        <w:rPr>
          <w:rFonts w:asciiTheme="majorHAnsi" w:hAnsiTheme="majorHAnsi"/>
          <w:color w:val="00B0F0"/>
        </w:rPr>
        <w:t xml:space="preserve"> </w:t>
      </w:r>
      <w:r w:rsidRPr="00E947F3">
        <w:rPr>
          <w:rFonts w:asciiTheme="majorHAnsi" w:hAnsiTheme="majorHAnsi"/>
        </w:rPr>
        <w:t xml:space="preserve">site visit during the course of the trial. </w:t>
      </w:r>
    </w:p>
    <w:p w:rsidR="00735E94" w:rsidRPr="00E947F3" w:rsidRDefault="00735E94" w:rsidP="00735E94">
      <w:pPr>
        <w:pStyle w:val="ListParagraph"/>
        <w:numPr>
          <w:ilvl w:val="1"/>
          <w:numId w:val="1"/>
        </w:numPr>
        <w:rPr>
          <w:rFonts w:asciiTheme="majorHAnsi" w:hAnsiTheme="majorHAnsi"/>
        </w:rPr>
      </w:pPr>
      <w:r w:rsidRPr="00E947F3">
        <w:rPr>
          <w:rFonts w:asciiTheme="majorHAnsi" w:hAnsiTheme="majorHAnsi"/>
        </w:rPr>
        <w:t xml:space="preserve">During this visit, the Monitor will undertake the activities outlined in Table 1 central and site monitoring checklist. </w:t>
      </w:r>
    </w:p>
    <w:p w:rsidR="00735E94" w:rsidRPr="00E947F3" w:rsidRDefault="00735E94" w:rsidP="00735E94">
      <w:pPr>
        <w:rPr>
          <w:rFonts w:asciiTheme="majorHAnsi" w:hAnsiTheme="majorHAnsi"/>
        </w:rPr>
      </w:pPr>
    </w:p>
    <w:p w:rsidR="00735E94" w:rsidRPr="00E947F3" w:rsidRDefault="00735E94" w:rsidP="00735E94">
      <w:pPr>
        <w:pStyle w:val="ListParagraph"/>
        <w:numPr>
          <w:ilvl w:val="0"/>
          <w:numId w:val="1"/>
        </w:numPr>
        <w:rPr>
          <w:rFonts w:asciiTheme="majorHAnsi" w:hAnsiTheme="majorHAnsi"/>
        </w:rPr>
      </w:pPr>
      <w:r w:rsidRPr="00E947F3">
        <w:rPr>
          <w:rFonts w:asciiTheme="majorHAnsi" w:hAnsiTheme="majorHAnsi"/>
        </w:rPr>
        <w:t>Reporting monitoring outcomes</w:t>
      </w:r>
    </w:p>
    <w:p w:rsidR="00735E94" w:rsidRPr="00E947F3" w:rsidRDefault="00735E94" w:rsidP="00735E94">
      <w:pPr>
        <w:pStyle w:val="ListParagraph"/>
        <w:numPr>
          <w:ilvl w:val="1"/>
          <w:numId w:val="1"/>
        </w:numPr>
        <w:rPr>
          <w:rFonts w:asciiTheme="majorHAnsi" w:hAnsiTheme="majorHAnsi"/>
        </w:rPr>
      </w:pPr>
      <w:r w:rsidRPr="00E947F3">
        <w:rPr>
          <w:rFonts w:asciiTheme="majorHAnsi" w:hAnsiTheme="majorHAnsi"/>
        </w:rPr>
        <w:t xml:space="preserve">With the exception of the site visit, all monitoring activities will be </w:t>
      </w:r>
      <w:r>
        <w:rPr>
          <w:rFonts w:asciiTheme="majorHAnsi" w:hAnsiTheme="majorHAnsi"/>
        </w:rPr>
        <w:t xml:space="preserve">undertaken </w:t>
      </w:r>
      <w:r w:rsidRPr="00E947F3">
        <w:rPr>
          <w:rFonts w:asciiTheme="majorHAnsi" w:hAnsiTheme="majorHAnsi"/>
        </w:rPr>
        <w:t xml:space="preserve">by the central team in </w:t>
      </w:r>
      <w:r w:rsidRPr="00667BC1">
        <w:rPr>
          <w:rFonts w:asciiTheme="majorHAnsi" w:hAnsiTheme="majorHAnsi"/>
          <w:b/>
          <w:i/>
          <w:color w:val="00B0F0"/>
        </w:rPr>
        <w:t xml:space="preserve">insert institution </w:t>
      </w:r>
      <w:r>
        <w:rPr>
          <w:rFonts w:asciiTheme="majorHAnsi" w:hAnsiTheme="majorHAnsi"/>
        </w:rPr>
        <w:t>and recorded on</w:t>
      </w:r>
      <w:r w:rsidRPr="00E947F3">
        <w:rPr>
          <w:rFonts w:asciiTheme="majorHAnsi" w:hAnsiTheme="majorHAnsi"/>
        </w:rPr>
        <w:t xml:space="preserve"> </w:t>
      </w:r>
      <w:r w:rsidRPr="00667BC1">
        <w:rPr>
          <w:rFonts w:asciiTheme="majorHAnsi" w:hAnsiTheme="majorHAnsi"/>
          <w:b/>
          <w:i/>
          <w:color w:val="00B0F0"/>
        </w:rPr>
        <w:t>insert document,</w:t>
      </w:r>
      <w:r w:rsidRPr="00E947F3">
        <w:rPr>
          <w:rFonts w:asciiTheme="majorHAnsi" w:hAnsiTheme="majorHAnsi"/>
        </w:rPr>
        <w:t xml:space="preserve"> including the aspect monitored and any issues identified. The team at site will be able to</w:t>
      </w:r>
      <w:r>
        <w:rPr>
          <w:rFonts w:asciiTheme="majorHAnsi" w:hAnsiTheme="majorHAnsi"/>
        </w:rPr>
        <w:t xml:space="preserve"> view the</w:t>
      </w:r>
      <w:r w:rsidRPr="00667BC1">
        <w:rPr>
          <w:rFonts w:asciiTheme="majorHAnsi" w:hAnsiTheme="majorHAnsi"/>
          <w:color w:val="00B0F0"/>
        </w:rPr>
        <w:t xml:space="preserve"> </w:t>
      </w:r>
      <w:r w:rsidRPr="00667BC1">
        <w:rPr>
          <w:rFonts w:asciiTheme="majorHAnsi" w:hAnsiTheme="majorHAnsi"/>
          <w:b/>
          <w:i/>
          <w:color w:val="00B0F0"/>
        </w:rPr>
        <w:t>insert document</w:t>
      </w:r>
      <w:r w:rsidRPr="00667BC1">
        <w:rPr>
          <w:rFonts w:asciiTheme="majorHAnsi" w:hAnsiTheme="majorHAnsi"/>
          <w:color w:val="00B0F0"/>
        </w:rPr>
        <w:t xml:space="preserve"> </w:t>
      </w:r>
      <w:r w:rsidRPr="00E947F3">
        <w:rPr>
          <w:rFonts w:asciiTheme="majorHAnsi" w:hAnsiTheme="majorHAnsi"/>
        </w:rPr>
        <w:t xml:space="preserve">and check if there are any </w:t>
      </w:r>
      <w:r>
        <w:rPr>
          <w:rFonts w:asciiTheme="majorHAnsi" w:hAnsiTheme="majorHAnsi"/>
        </w:rPr>
        <w:t>out</w:t>
      </w:r>
      <w:r w:rsidRPr="00E947F3">
        <w:rPr>
          <w:rFonts w:asciiTheme="majorHAnsi" w:hAnsiTheme="majorHAnsi"/>
        </w:rPr>
        <w:t xml:space="preserve">standing queries </w:t>
      </w:r>
      <w:r>
        <w:rPr>
          <w:rFonts w:asciiTheme="majorHAnsi" w:hAnsiTheme="majorHAnsi"/>
        </w:rPr>
        <w:t>this will be</w:t>
      </w:r>
      <w:r w:rsidRPr="00E947F3">
        <w:rPr>
          <w:rFonts w:asciiTheme="majorHAnsi" w:hAnsiTheme="majorHAnsi"/>
        </w:rPr>
        <w:t xml:space="preserve"> located </w:t>
      </w:r>
      <w:r>
        <w:rPr>
          <w:rFonts w:asciiTheme="majorHAnsi" w:hAnsiTheme="majorHAnsi"/>
          <w:b/>
          <w:i/>
          <w:color w:val="00B0F0"/>
        </w:rPr>
        <w:t>specify</w:t>
      </w:r>
      <w:r>
        <w:rPr>
          <w:rFonts w:asciiTheme="majorHAnsi" w:hAnsiTheme="majorHAnsi"/>
          <w:b/>
          <w:i/>
        </w:rPr>
        <w:t>.</w:t>
      </w:r>
    </w:p>
    <w:p w:rsidR="00735E94" w:rsidRPr="00E947F3" w:rsidRDefault="00735E94" w:rsidP="00735E94">
      <w:pPr>
        <w:pStyle w:val="ListParagraph"/>
        <w:numPr>
          <w:ilvl w:val="1"/>
          <w:numId w:val="1"/>
        </w:numPr>
        <w:rPr>
          <w:rFonts w:asciiTheme="majorHAnsi" w:hAnsiTheme="majorHAnsi"/>
        </w:rPr>
      </w:pPr>
      <w:r w:rsidRPr="00E947F3">
        <w:rPr>
          <w:rFonts w:asciiTheme="majorHAnsi" w:hAnsiTheme="majorHAnsi"/>
        </w:rPr>
        <w:t>Any protocol deviations or violations identified, and the actions taken to prevent recurrence, will be recorded on the</w:t>
      </w:r>
      <w:r>
        <w:rPr>
          <w:rFonts w:asciiTheme="majorHAnsi" w:hAnsiTheme="majorHAnsi"/>
        </w:rPr>
        <w:t xml:space="preserve"> </w:t>
      </w:r>
      <w:r w:rsidRPr="00987321">
        <w:rPr>
          <w:rFonts w:asciiTheme="majorHAnsi" w:hAnsiTheme="majorHAnsi"/>
          <w:b/>
          <w:i/>
          <w:color w:val="00B0F0"/>
        </w:rPr>
        <w:t>insert document</w:t>
      </w:r>
      <w:r>
        <w:rPr>
          <w:rFonts w:asciiTheme="majorHAnsi" w:hAnsiTheme="majorHAnsi"/>
          <w:color w:val="00B0F0"/>
        </w:rPr>
        <w:t>.</w:t>
      </w:r>
    </w:p>
    <w:p w:rsidR="00735E94" w:rsidRPr="00E947F3" w:rsidRDefault="00735E94" w:rsidP="00735E94">
      <w:pPr>
        <w:pStyle w:val="ListParagraph"/>
        <w:numPr>
          <w:ilvl w:val="1"/>
          <w:numId w:val="1"/>
        </w:numPr>
        <w:rPr>
          <w:rFonts w:asciiTheme="majorHAnsi" w:hAnsiTheme="majorHAnsi"/>
        </w:rPr>
      </w:pPr>
      <w:r w:rsidRPr="00E947F3">
        <w:rPr>
          <w:rFonts w:asciiTheme="majorHAnsi" w:hAnsiTheme="majorHAnsi"/>
        </w:rPr>
        <w:t>Any issues identified will be reported back to the site as required (by raising as a query on the database) and may lead to changes in monitoring.</w:t>
      </w:r>
    </w:p>
    <w:p w:rsidR="00735E94" w:rsidRDefault="00735E94" w:rsidP="00735E94">
      <w:pPr>
        <w:pStyle w:val="ListParagraph"/>
        <w:numPr>
          <w:ilvl w:val="1"/>
          <w:numId w:val="1"/>
        </w:numPr>
        <w:rPr>
          <w:rFonts w:asciiTheme="majorHAnsi" w:hAnsiTheme="majorHAnsi"/>
        </w:rPr>
      </w:pPr>
      <w:r w:rsidRPr="00E947F3">
        <w:rPr>
          <w:rFonts w:asciiTheme="majorHAnsi" w:hAnsiTheme="majorHAnsi"/>
        </w:rPr>
        <w:t xml:space="preserve">Any protocol violations or concerns with data quality identified will be reported to the IDMC. </w:t>
      </w:r>
    </w:p>
    <w:p w:rsidR="00735E94" w:rsidRDefault="00735E94" w:rsidP="00735E94">
      <w:pPr>
        <w:ind w:left="792"/>
        <w:rPr>
          <w:rFonts w:asciiTheme="majorHAnsi" w:hAnsiTheme="majorHAnsi"/>
        </w:rPr>
      </w:pPr>
    </w:p>
    <w:p w:rsidR="00735E94" w:rsidRDefault="00735E94" w:rsidP="00735E94">
      <w:pPr>
        <w:rPr>
          <w:rFonts w:asciiTheme="majorHAnsi" w:hAnsiTheme="majorHAnsi"/>
        </w:rPr>
      </w:pPr>
    </w:p>
    <w:p w:rsidR="00735E94" w:rsidRPr="00CB0585" w:rsidRDefault="00735E94" w:rsidP="00735E94">
      <w:pPr>
        <w:rPr>
          <w:rFonts w:asciiTheme="majorHAnsi" w:hAnsiTheme="majorHAnsi"/>
        </w:rPr>
      </w:pPr>
    </w:p>
    <w:p w:rsidR="00735E94" w:rsidRPr="00CB0585" w:rsidRDefault="00735E94" w:rsidP="00735E94">
      <w:pPr>
        <w:pStyle w:val="ListParagraph"/>
        <w:ind w:left="360"/>
        <w:rPr>
          <w:rFonts w:asciiTheme="majorHAnsi" w:hAnsiTheme="majorHAnsi"/>
        </w:rPr>
      </w:pPr>
    </w:p>
    <w:p w:rsidR="00735E94" w:rsidRDefault="00735E94" w:rsidP="00735E94">
      <w:pPr>
        <w:rPr>
          <w:rFonts w:asciiTheme="majorHAnsi" w:hAnsiTheme="majorHAnsi"/>
        </w:rPr>
      </w:pPr>
    </w:p>
    <w:p w:rsidR="00735E94" w:rsidRDefault="00735E94" w:rsidP="00735E94">
      <w:pPr>
        <w:rPr>
          <w:rFonts w:asciiTheme="majorHAnsi" w:hAnsiTheme="majorHAnsi"/>
        </w:rPr>
      </w:pPr>
      <w:r>
        <w:rPr>
          <w:rFonts w:asciiTheme="majorHAnsi" w:hAnsiTheme="majorHAnsi"/>
        </w:rPr>
        <w:t>Table 1 Central and Site Monitoring Check List</w:t>
      </w:r>
    </w:p>
    <w:tbl>
      <w:tblPr>
        <w:tblStyle w:val="TableGrid"/>
        <w:tblpPr w:leftFromText="180" w:rightFromText="180" w:vertAnchor="text" w:horzAnchor="margin" w:tblpY="1586"/>
        <w:tblW w:w="9493" w:type="dxa"/>
        <w:tblLayout w:type="fixed"/>
        <w:tblLook w:val="04A0" w:firstRow="1" w:lastRow="0" w:firstColumn="1" w:lastColumn="0" w:noHBand="0" w:noVBand="1"/>
      </w:tblPr>
      <w:tblGrid>
        <w:gridCol w:w="675"/>
        <w:gridCol w:w="1951"/>
        <w:gridCol w:w="4536"/>
        <w:gridCol w:w="1029"/>
        <w:gridCol w:w="1302"/>
      </w:tblGrid>
      <w:tr w:rsidR="00735E94" w:rsidRPr="00E947F3" w:rsidTr="00E4059D">
        <w:tc>
          <w:tcPr>
            <w:tcW w:w="675" w:type="dxa"/>
          </w:tcPr>
          <w:p w:rsidR="00735E94" w:rsidRPr="00E947F3" w:rsidRDefault="00735E94" w:rsidP="00E4059D">
            <w:pPr>
              <w:rPr>
                <w:rFonts w:asciiTheme="majorHAnsi" w:hAnsiTheme="majorHAnsi"/>
              </w:rPr>
            </w:pPr>
          </w:p>
        </w:tc>
        <w:tc>
          <w:tcPr>
            <w:tcW w:w="1951" w:type="dxa"/>
          </w:tcPr>
          <w:p w:rsidR="00735E94" w:rsidRPr="00ED3297" w:rsidRDefault="00735E94" w:rsidP="00E4059D">
            <w:pPr>
              <w:rPr>
                <w:rFonts w:asciiTheme="majorHAnsi" w:hAnsiTheme="majorHAnsi"/>
                <w:b/>
              </w:rPr>
            </w:pPr>
            <w:r w:rsidRPr="00ED3297">
              <w:rPr>
                <w:rFonts w:asciiTheme="majorHAnsi" w:hAnsiTheme="majorHAnsi"/>
                <w:b/>
              </w:rPr>
              <w:t>Aim</w:t>
            </w:r>
          </w:p>
        </w:tc>
        <w:tc>
          <w:tcPr>
            <w:tcW w:w="4536" w:type="dxa"/>
          </w:tcPr>
          <w:p w:rsidR="00735E94" w:rsidRPr="00ED3297" w:rsidRDefault="00735E94" w:rsidP="00E4059D">
            <w:pPr>
              <w:rPr>
                <w:rFonts w:asciiTheme="majorHAnsi" w:hAnsiTheme="majorHAnsi"/>
                <w:b/>
              </w:rPr>
            </w:pPr>
            <w:r w:rsidRPr="00ED3297">
              <w:rPr>
                <w:rFonts w:asciiTheme="majorHAnsi" w:hAnsiTheme="majorHAnsi"/>
                <w:b/>
              </w:rPr>
              <w:t>Monitoring activity</w:t>
            </w:r>
          </w:p>
        </w:tc>
        <w:tc>
          <w:tcPr>
            <w:tcW w:w="1029" w:type="dxa"/>
          </w:tcPr>
          <w:p w:rsidR="00735E94" w:rsidRPr="00ED3297" w:rsidRDefault="00735E94" w:rsidP="00E4059D">
            <w:pPr>
              <w:jc w:val="center"/>
              <w:rPr>
                <w:rFonts w:asciiTheme="majorHAnsi" w:hAnsiTheme="majorHAnsi"/>
                <w:b/>
              </w:rPr>
            </w:pPr>
            <w:r w:rsidRPr="00ED3297">
              <w:rPr>
                <w:rFonts w:asciiTheme="majorHAnsi" w:hAnsiTheme="majorHAnsi"/>
                <w:b/>
              </w:rPr>
              <w:t>Method*</w:t>
            </w:r>
          </w:p>
        </w:tc>
        <w:tc>
          <w:tcPr>
            <w:tcW w:w="1302" w:type="dxa"/>
          </w:tcPr>
          <w:p w:rsidR="00735E94" w:rsidRPr="00ED3297" w:rsidRDefault="00735E94" w:rsidP="00E4059D">
            <w:pPr>
              <w:jc w:val="center"/>
              <w:rPr>
                <w:rFonts w:asciiTheme="majorHAnsi" w:hAnsiTheme="majorHAnsi"/>
                <w:b/>
              </w:rPr>
            </w:pPr>
            <w:r w:rsidRPr="00ED3297">
              <w:rPr>
                <w:rFonts w:asciiTheme="majorHAnsi" w:hAnsiTheme="majorHAnsi"/>
                <w:b/>
              </w:rPr>
              <w:t>Frequency</w:t>
            </w:r>
          </w:p>
        </w:tc>
      </w:tr>
      <w:tr w:rsidR="00735E94" w:rsidRPr="00E947F3" w:rsidTr="00E4059D">
        <w:tc>
          <w:tcPr>
            <w:tcW w:w="675" w:type="dxa"/>
          </w:tcPr>
          <w:p w:rsidR="00735E94" w:rsidRPr="00E947F3" w:rsidRDefault="00735E94" w:rsidP="00E4059D">
            <w:pPr>
              <w:rPr>
                <w:rFonts w:asciiTheme="majorHAnsi" w:hAnsiTheme="majorHAnsi"/>
                <w:b/>
              </w:rPr>
            </w:pPr>
            <w:r w:rsidRPr="00E947F3">
              <w:rPr>
                <w:rFonts w:asciiTheme="majorHAnsi" w:hAnsiTheme="majorHAnsi"/>
                <w:b/>
              </w:rPr>
              <w:t>1</w:t>
            </w:r>
          </w:p>
        </w:tc>
        <w:tc>
          <w:tcPr>
            <w:tcW w:w="8818" w:type="dxa"/>
            <w:gridSpan w:val="4"/>
          </w:tcPr>
          <w:p w:rsidR="00735E94" w:rsidRPr="00E947F3" w:rsidRDefault="00735E94" w:rsidP="00E4059D">
            <w:pPr>
              <w:jc w:val="center"/>
              <w:rPr>
                <w:rFonts w:asciiTheme="majorHAnsi" w:hAnsiTheme="majorHAnsi"/>
              </w:rPr>
            </w:pPr>
            <w:r w:rsidRPr="00E947F3">
              <w:rPr>
                <w:rFonts w:asciiTheme="majorHAnsi" w:hAnsiTheme="majorHAnsi"/>
                <w:b/>
              </w:rPr>
              <w:t>Understanding of and adherence to protocol and trial procedures</w:t>
            </w:r>
          </w:p>
        </w:tc>
      </w:tr>
      <w:tr w:rsidR="00735E94" w:rsidRPr="00E947F3" w:rsidTr="00E4059D">
        <w:tc>
          <w:tcPr>
            <w:tcW w:w="675" w:type="dxa"/>
          </w:tcPr>
          <w:p w:rsidR="00735E94" w:rsidRPr="00E947F3" w:rsidRDefault="00735E94" w:rsidP="00E4059D">
            <w:pPr>
              <w:rPr>
                <w:rFonts w:asciiTheme="majorHAnsi" w:hAnsiTheme="majorHAnsi"/>
              </w:rPr>
            </w:pPr>
            <w:r w:rsidRPr="00E947F3">
              <w:rPr>
                <w:rFonts w:asciiTheme="majorHAnsi" w:hAnsiTheme="majorHAnsi"/>
              </w:rPr>
              <w:t>1.1</w:t>
            </w:r>
          </w:p>
        </w:tc>
        <w:tc>
          <w:tcPr>
            <w:tcW w:w="1951" w:type="dxa"/>
          </w:tcPr>
          <w:p w:rsidR="00735E94" w:rsidRPr="00E947F3" w:rsidRDefault="00735E94" w:rsidP="00E4059D">
            <w:pPr>
              <w:rPr>
                <w:rFonts w:asciiTheme="majorHAnsi" w:hAnsiTheme="majorHAnsi"/>
              </w:rPr>
            </w:pPr>
            <w:r w:rsidRPr="00E947F3">
              <w:rPr>
                <w:rFonts w:asciiTheme="majorHAnsi" w:hAnsiTheme="majorHAnsi"/>
              </w:rPr>
              <w:t>All study and SOP training undertaken</w:t>
            </w:r>
          </w:p>
        </w:tc>
        <w:tc>
          <w:tcPr>
            <w:tcW w:w="4536" w:type="dxa"/>
          </w:tcPr>
          <w:p w:rsidR="00735E94" w:rsidRPr="00E947F3" w:rsidRDefault="00735E94" w:rsidP="00E4059D">
            <w:pPr>
              <w:rPr>
                <w:rFonts w:asciiTheme="majorHAnsi" w:hAnsiTheme="majorHAnsi"/>
              </w:rPr>
            </w:pPr>
            <w:r w:rsidRPr="00E947F3">
              <w:rPr>
                <w:rFonts w:asciiTheme="majorHAnsi" w:hAnsiTheme="majorHAnsi"/>
              </w:rPr>
              <w:t>1.1a Review training records: Once during deployment of each Study team, the Monitor will review Training records for completeness, accuracy and compliance with relevant SOPs.</w:t>
            </w:r>
          </w:p>
        </w:tc>
        <w:tc>
          <w:tcPr>
            <w:tcW w:w="1029" w:type="dxa"/>
          </w:tcPr>
          <w:p w:rsidR="00735E94" w:rsidRPr="00E947F3" w:rsidRDefault="00735E94" w:rsidP="00E4059D">
            <w:pPr>
              <w:jc w:val="center"/>
              <w:rPr>
                <w:rFonts w:asciiTheme="majorHAnsi" w:hAnsiTheme="majorHAnsi"/>
              </w:rPr>
            </w:pPr>
            <w:r w:rsidRPr="00E947F3">
              <w:rPr>
                <w:rFonts w:asciiTheme="majorHAnsi" w:hAnsiTheme="majorHAnsi"/>
              </w:rPr>
              <w:t xml:space="preserve">Central-TR </w:t>
            </w:r>
          </w:p>
        </w:tc>
        <w:tc>
          <w:tcPr>
            <w:tcW w:w="1302" w:type="dxa"/>
          </w:tcPr>
          <w:p w:rsidR="00735E94" w:rsidRPr="00581067" w:rsidRDefault="00735E94" w:rsidP="00E4059D">
            <w:pPr>
              <w:jc w:val="center"/>
              <w:rPr>
                <w:rFonts w:asciiTheme="majorHAnsi" w:hAnsiTheme="majorHAnsi"/>
              </w:rPr>
            </w:pPr>
            <w:r w:rsidRPr="00581067">
              <w:rPr>
                <w:rFonts w:asciiTheme="majorHAnsi" w:hAnsiTheme="majorHAnsi"/>
              </w:rPr>
              <w:t>Once for each team study team member</w:t>
            </w:r>
          </w:p>
        </w:tc>
      </w:tr>
      <w:tr w:rsidR="00735E94" w:rsidRPr="00E947F3" w:rsidTr="00E4059D">
        <w:tc>
          <w:tcPr>
            <w:tcW w:w="675" w:type="dxa"/>
          </w:tcPr>
          <w:p w:rsidR="00735E94" w:rsidRPr="00E947F3" w:rsidRDefault="00735E94" w:rsidP="00E4059D">
            <w:pPr>
              <w:rPr>
                <w:rFonts w:asciiTheme="majorHAnsi" w:hAnsiTheme="majorHAnsi"/>
              </w:rPr>
            </w:pPr>
            <w:r w:rsidRPr="00E947F3">
              <w:rPr>
                <w:rFonts w:asciiTheme="majorHAnsi" w:hAnsiTheme="majorHAnsi"/>
              </w:rPr>
              <w:t>1.2</w:t>
            </w:r>
          </w:p>
        </w:tc>
        <w:tc>
          <w:tcPr>
            <w:tcW w:w="1951" w:type="dxa"/>
          </w:tcPr>
          <w:p w:rsidR="00735E94" w:rsidRPr="00E947F3" w:rsidRDefault="00735E94" w:rsidP="00E4059D">
            <w:pPr>
              <w:ind w:left="34"/>
              <w:rPr>
                <w:rFonts w:asciiTheme="majorHAnsi" w:hAnsiTheme="majorHAnsi"/>
              </w:rPr>
            </w:pPr>
            <w:r w:rsidRPr="00E947F3">
              <w:rPr>
                <w:rFonts w:asciiTheme="majorHAnsi" w:hAnsiTheme="majorHAnsi"/>
              </w:rPr>
              <w:t>Professional competency of study team</w:t>
            </w:r>
          </w:p>
        </w:tc>
        <w:tc>
          <w:tcPr>
            <w:tcW w:w="4536" w:type="dxa"/>
          </w:tcPr>
          <w:p w:rsidR="00735E94" w:rsidRPr="00E947F3" w:rsidRDefault="00735E94" w:rsidP="00E4059D">
            <w:pPr>
              <w:rPr>
                <w:rFonts w:asciiTheme="majorHAnsi" w:hAnsiTheme="majorHAnsi"/>
              </w:rPr>
            </w:pPr>
            <w:r w:rsidRPr="00E947F3">
              <w:rPr>
                <w:rFonts w:asciiTheme="majorHAnsi" w:hAnsiTheme="majorHAnsi"/>
              </w:rPr>
              <w:t>1.2a Review CVs: Once during deployment of each Study team, the Monitor will review each member’s CVs in relation to their role in the Study Team.</w:t>
            </w:r>
          </w:p>
        </w:tc>
        <w:tc>
          <w:tcPr>
            <w:tcW w:w="1029" w:type="dxa"/>
          </w:tcPr>
          <w:p w:rsidR="00735E94" w:rsidRPr="00E947F3" w:rsidRDefault="00735E94" w:rsidP="00E4059D">
            <w:pPr>
              <w:jc w:val="center"/>
              <w:rPr>
                <w:rFonts w:asciiTheme="majorHAnsi" w:hAnsiTheme="majorHAnsi"/>
              </w:rPr>
            </w:pPr>
            <w:r w:rsidRPr="00E947F3">
              <w:rPr>
                <w:rFonts w:asciiTheme="majorHAnsi" w:hAnsiTheme="majorHAnsi"/>
              </w:rPr>
              <w:t>Central-TR</w:t>
            </w:r>
          </w:p>
        </w:tc>
        <w:tc>
          <w:tcPr>
            <w:tcW w:w="1302" w:type="dxa"/>
          </w:tcPr>
          <w:p w:rsidR="00735E94" w:rsidRPr="00E631D3" w:rsidRDefault="00735E94" w:rsidP="00E4059D">
            <w:pPr>
              <w:jc w:val="center"/>
              <w:rPr>
                <w:rFonts w:asciiTheme="majorHAnsi" w:hAnsiTheme="majorHAnsi"/>
                <w:b/>
                <w:i/>
              </w:rPr>
            </w:pPr>
            <w:r w:rsidRPr="00581067">
              <w:rPr>
                <w:rFonts w:asciiTheme="majorHAnsi" w:hAnsiTheme="majorHAnsi"/>
              </w:rPr>
              <w:t>Once for each team study team member</w:t>
            </w:r>
          </w:p>
        </w:tc>
      </w:tr>
      <w:tr w:rsidR="00735E94" w:rsidRPr="00E947F3" w:rsidTr="00E4059D">
        <w:tc>
          <w:tcPr>
            <w:tcW w:w="675" w:type="dxa"/>
          </w:tcPr>
          <w:p w:rsidR="00735E94" w:rsidRPr="00E947F3" w:rsidRDefault="00735E94" w:rsidP="00E4059D">
            <w:pPr>
              <w:rPr>
                <w:rFonts w:asciiTheme="majorHAnsi" w:hAnsiTheme="majorHAnsi"/>
                <w:b/>
              </w:rPr>
            </w:pPr>
            <w:r w:rsidRPr="00E947F3">
              <w:rPr>
                <w:rFonts w:asciiTheme="majorHAnsi" w:hAnsiTheme="majorHAnsi"/>
                <w:b/>
              </w:rPr>
              <w:t>2.</w:t>
            </w:r>
          </w:p>
        </w:tc>
        <w:tc>
          <w:tcPr>
            <w:tcW w:w="8818" w:type="dxa"/>
            <w:gridSpan w:val="4"/>
          </w:tcPr>
          <w:p w:rsidR="00735E94" w:rsidRPr="00E947F3" w:rsidRDefault="00735E94" w:rsidP="00E4059D">
            <w:pPr>
              <w:jc w:val="center"/>
              <w:rPr>
                <w:rFonts w:asciiTheme="majorHAnsi" w:hAnsiTheme="majorHAnsi"/>
              </w:rPr>
            </w:pPr>
            <w:r w:rsidRPr="00E947F3">
              <w:rPr>
                <w:rFonts w:asciiTheme="majorHAnsi" w:hAnsiTheme="majorHAnsi"/>
                <w:b/>
              </w:rPr>
              <w:t>Verification of participant existence</w:t>
            </w:r>
          </w:p>
        </w:tc>
      </w:tr>
      <w:tr w:rsidR="00735E94" w:rsidRPr="00E947F3" w:rsidTr="00E4059D">
        <w:tc>
          <w:tcPr>
            <w:tcW w:w="675" w:type="dxa"/>
            <w:vAlign w:val="center"/>
          </w:tcPr>
          <w:p w:rsidR="00735E94" w:rsidRPr="00E947F3" w:rsidRDefault="00735E94" w:rsidP="00E4059D">
            <w:pPr>
              <w:rPr>
                <w:rFonts w:asciiTheme="majorHAnsi" w:hAnsiTheme="majorHAnsi"/>
              </w:rPr>
            </w:pPr>
            <w:r w:rsidRPr="00E947F3">
              <w:rPr>
                <w:rFonts w:asciiTheme="majorHAnsi" w:hAnsiTheme="majorHAnsi"/>
              </w:rPr>
              <w:t>2.1</w:t>
            </w:r>
          </w:p>
        </w:tc>
        <w:tc>
          <w:tcPr>
            <w:tcW w:w="1951" w:type="dxa"/>
          </w:tcPr>
          <w:p w:rsidR="00735E94" w:rsidRPr="00E947F3" w:rsidRDefault="00735E94" w:rsidP="00E4059D">
            <w:pPr>
              <w:ind w:left="34"/>
              <w:rPr>
                <w:rFonts w:asciiTheme="majorHAnsi" w:hAnsiTheme="majorHAnsi"/>
              </w:rPr>
            </w:pPr>
            <w:r w:rsidRPr="00E947F3">
              <w:rPr>
                <w:rFonts w:asciiTheme="majorHAnsi" w:hAnsiTheme="majorHAnsi"/>
              </w:rPr>
              <w:t>All participants exists and attended</w:t>
            </w:r>
            <w:r w:rsidRPr="00A11A7B">
              <w:rPr>
                <w:rFonts w:asciiTheme="majorHAnsi" w:hAnsiTheme="majorHAnsi"/>
                <w:b/>
                <w:i/>
                <w:color w:val="00B0F0"/>
              </w:rPr>
              <w:t xml:space="preserve"> insert institution</w:t>
            </w:r>
          </w:p>
        </w:tc>
        <w:tc>
          <w:tcPr>
            <w:tcW w:w="4536" w:type="dxa"/>
          </w:tcPr>
          <w:p w:rsidR="00735E94" w:rsidRPr="00E947F3" w:rsidRDefault="00735E94" w:rsidP="00E4059D">
            <w:pPr>
              <w:rPr>
                <w:rFonts w:asciiTheme="majorHAnsi" w:hAnsiTheme="majorHAnsi"/>
              </w:rPr>
            </w:pPr>
            <w:r w:rsidRPr="00E947F3">
              <w:rPr>
                <w:rFonts w:asciiTheme="majorHAnsi" w:hAnsiTheme="majorHAnsi"/>
              </w:rPr>
              <w:t xml:space="preserve">2.1a Check </w:t>
            </w:r>
            <w:r w:rsidRPr="00106E83">
              <w:rPr>
                <w:rFonts w:asciiTheme="majorHAnsi" w:hAnsiTheme="majorHAnsi"/>
                <w:b/>
                <w:i/>
                <w:color w:val="00B0F0"/>
              </w:rPr>
              <w:t>insert proportion</w:t>
            </w:r>
            <w:r w:rsidRPr="00106E83">
              <w:rPr>
                <w:rFonts w:asciiTheme="majorHAnsi" w:hAnsiTheme="majorHAnsi"/>
                <w:color w:val="00B0F0"/>
              </w:rPr>
              <w:t xml:space="preserve"> </w:t>
            </w:r>
            <w:r w:rsidRPr="00E947F3">
              <w:rPr>
                <w:rFonts w:asciiTheme="majorHAnsi" w:hAnsiTheme="majorHAnsi"/>
              </w:rPr>
              <w:t>of trial participants against names and dates on</w:t>
            </w:r>
            <w:r>
              <w:rPr>
                <w:rFonts w:asciiTheme="majorHAnsi" w:hAnsiTheme="majorHAnsi"/>
                <w:b/>
                <w:i/>
              </w:rPr>
              <w:t xml:space="preserve"> </w:t>
            </w:r>
            <w:r>
              <w:rPr>
                <w:rFonts w:asciiTheme="majorHAnsi" w:hAnsiTheme="majorHAnsi"/>
                <w:b/>
                <w:i/>
                <w:color w:val="00B0F0"/>
              </w:rPr>
              <w:t xml:space="preserve">insert clinic </w:t>
            </w:r>
            <w:r w:rsidRPr="00106E83">
              <w:rPr>
                <w:rFonts w:asciiTheme="majorHAnsi" w:hAnsiTheme="majorHAnsi"/>
                <w:b/>
                <w:i/>
                <w:color w:val="00B0F0"/>
              </w:rPr>
              <w:t>lists</w:t>
            </w:r>
            <w:r>
              <w:rPr>
                <w:rFonts w:asciiTheme="majorHAnsi" w:hAnsiTheme="majorHAnsi"/>
                <w:b/>
                <w:i/>
                <w:color w:val="00B0F0"/>
              </w:rPr>
              <w:t>/document</w:t>
            </w:r>
          </w:p>
        </w:tc>
        <w:tc>
          <w:tcPr>
            <w:tcW w:w="1029" w:type="dxa"/>
          </w:tcPr>
          <w:p w:rsidR="00735E94" w:rsidRPr="00E947F3" w:rsidRDefault="00735E94" w:rsidP="00E4059D">
            <w:pPr>
              <w:jc w:val="center"/>
              <w:rPr>
                <w:rFonts w:asciiTheme="majorHAnsi" w:hAnsiTheme="majorHAnsi"/>
              </w:rPr>
            </w:pPr>
            <w:r w:rsidRPr="00E947F3">
              <w:rPr>
                <w:rFonts w:asciiTheme="majorHAnsi" w:hAnsiTheme="majorHAnsi"/>
              </w:rPr>
              <w:t>Site visit</w:t>
            </w:r>
          </w:p>
        </w:tc>
        <w:tc>
          <w:tcPr>
            <w:tcW w:w="1302" w:type="dxa"/>
          </w:tcPr>
          <w:p w:rsidR="00735E94" w:rsidRPr="009556EF" w:rsidRDefault="00735E94" w:rsidP="00E4059D">
            <w:pPr>
              <w:jc w:val="center"/>
              <w:rPr>
                <w:rFonts w:asciiTheme="majorHAnsi" w:hAnsiTheme="majorHAnsi"/>
              </w:rPr>
            </w:pPr>
            <w:r w:rsidRPr="009556EF">
              <w:rPr>
                <w:rFonts w:asciiTheme="majorHAnsi" w:hAnsiTheme="majorHAnsi"/>
              </w:rPr>
              <w:t>Once</w:t>
            </w:r>
          </w:p>
        </w:tc>
      </w:tr>
      <w:tr w:rsidR="00735E94" w:rsidRPr="00E947F3" w:rsidTr="00E4059D">
        <w:tc>
          <w:tcPr>
            <w:tcW w:w="675" w:type="dxa"/>
          </w:tcPr>
          <w:p w:rsidR="00735E94" w:rsidRPr="00E947F3" w:rsidRDefault="00735E94" w:rsidP="00E4059D">
            <w:pPr>
              <w:rPr>
                <w:rFonts w:asciiTheme="majorHAnsi" w:hAnsiTheme="majorHAnsi"/>
                <w:b/>
              </w:rPr>
            </w:pPr>
            <w:r w:rsidRPr="00E947F3">
              <w:rPr>
                <w:rFonts w:asciiTheme="majorHAnsi" w:hAnsiTheme="majorHAnsi"/>
                <w:b/>
              </w:rPr>
              <w:t>3</w:t>
            </w:r>
          </w:p>
        </w:tc>
        <w:tc>
          <w:tcPr>
            <w:tcW w:w="8818" w:type="dxa"/>
            <w:gridSpan w:val="4"/>
          </w:tcPr>
          <w:p w:rsidR="00735E94" w:rsidRPr="00E947F3" w:rsidRDefault="00735E94" w:rsidP="00E4059D">
            <w:pPr>
              <w:jc w:val="center"/>
              <w:rPr>
                <w:rFonts w:asciiTheme="majorHAnsi" w:hAnsiTheme="majorHAnsi"/>
                <w:b/>
              </w:rPr>
            </w:pPr>
            <w:r w:rsidRPr="00E947F3">
              <w:rPr>
                <w:rFonts w:asciiTheme="majorHAnsi" w:hAnsiTheme="majorHAnsi"/>
                <w:b/>
              </w:rPr>
              <w:t>Consent</w:t>
            </w:r>
          </w:p>
        </w:tc>
      </w:tr>
      <w:tr w:rsidR="00735E94" w:rsidRPr="00E947F3" w:rsidTr="00E4059D">
        <w:tc>
          <w:tcPr>
            <w:tcW w:w="675" w:type="dxa"/>
          </w:tcPr>
          <w:p w:rsidR="00735E94" w:rsidRPr="00E947F3" w:rsidRDefault="00735E94" w:rsidP="00E4059D">
            <w:pPr>
              <w:rPr>
                <w:rFonts w:asciiTheme="majorHAnsi" w:hAnsiTheme="majorHAnsi"/>
              </w:rPr>
            </w:pPr>
            <w:r w:rsidRPr="00E947F3">
              <w:rPr>
                <w:rFonts w:asciiTheme="majorHAnsi" w:hAnsiTheme="majorHAnsi"/>
              </w:rPr>
              <w:t>3.1</w:t>
            </w:r>
          </w:p>
        </w:tc>
        <w:tc>
          <w:tcPr>
            <w:tcW w:w="1951" w:type="dxa"/>
          </w:tcPr>
          <w:p w:rsidR="00735E94" w:rsidRPr="00E947F3" w:rsidRDefault="00735E94" w:rsidP="00E4059D">
            <w:pPr>
              <w:ind w:left="34"/>
              <w:rPr>
                <w:rFonts w:asciiTheme="majorHAnsi" w:hAnsiTheme="majorHAnsi"/>
              </w:rPr>
            </w:pPr>
            <w:r w:rsidRPr="00E947F3">
              <w:rPr>
                <w:rFonts w:asciiTheme="majorHAnsi" w:hAnsiTheme="majorHAnsi"/>
              </w:rPr>
              <w:t>Informed consent has been gained from the appropriate person for each participant</w:t>
            </w:r>
          </w:p>
        </w:tc>
        <w:tc>
          <w:tcPr>
            <w:tcW w:w="4536" w:type="dxa"/>
          </w:tcPr>
          <w:p w:rsidR="00735E94" w:rsidRPr="00E947F3" w:rsidRDefault="00735E94" w:rsidP="00E4059D">
            <w:pPr>
              <w:rPr>
                <w:rFonts w:asciiTheme="majorHAnsi" w:hAnsiTheme="majorHAnsi"/>
              </w:rPr>
            </w:pPr>
            <w:r w:rsidRPr="00E947F3">
              <w:rPr>
                <w:rFonts w:asciiTheme="majorHAnsi" w:hAnsiTheme="majorHAnsi"/>
              </w:rPr>
              <w:t>3.1a All informed consent forms will be reviewed for compliance with the relevant SOP. This will be done by the Monitor during their site visit and (as this site visit will happen during the course of the trial), the Trial Co-</w:t>
            </w:r>
            <w:proofErr w:type="spellStart"/>
            <w:r w:rsidRPr="00E947F3">
              <w:rPr>
                <w:rFonts w:asciiTheme="majorHAnsi" w:hAnsiTheme="majorHAnsi"/>
              </w:rPr>
              <w:t>ordinator</w:t>
            </w:r>
            <w:proofErr w:type="spellEnd"/>
            <w:r w:rsidRPr="00E947F3">
              <w:rPr>
                <w:rFonts w:asciiTheme="majorHAnsi" w:hAnsiTheme="majorHAnsi"/>
              </w:rPr>
              <w:t xml:space="preserve"> will review the remaining consent forms at the end of the trial.  </w:t>
            </w:r>
          </w:p>
        </w:tc>
        <w:tc>
          <w:tcPr>
            <w:tcW w:w="1029" w:type="dxa"/>
          </w:tcPr>
          <w:p w:rsidR="00735E94" w:rsidRPr="00E947F3" w:rsidRDefault="00735E94" w:rsidP="00E4059D">
            <w:pPr>
              <w:jc w:val="center"/>
              <w:rPr>
                <w:rFonts w:asciiTheme="majorHAnsi" w:hAnsiTheme="majorHAnsi"/>
              </w:rPr>
            </w:pPr>
            <w:r w:rsidRPr="00E947F3">
              <w:rPr>
                <w:rFonts w:asciiTheme="majorHAnsi" w:hAnsiTheme="majorHAnsi"/>
              </w:rPr>
              <w:t xml:space="preserve">Site visit (and trial </w:t>
            </w:r>
            <w:proofErr w:type="spellStart"/>
            <w:r w:rsidRPr="00E947F3">
              <w:rPr>
                <w:rFonts w:asciiTheme="majorHAnsi" w:hAnsiTheme="majorHAnsi"/>
              </w:rPr>
              <w:t>co-ordinator</w:t>
            </w:r>
            <w:proofErr w:type="spellEnd"/>
            <w:r w:rsidRPr="00E947F3">
              <w:rPr>
                <w:rFonts w:asciiTheme="majorHAnsi" w:hAnsiTheme="majorHAnsi"/>
              </w:rPr>
              <w:t>)</w:t>
            </w:r>
          </w:p>
        </w:tc>
        <w:tc>
          <w:tcPr>
            <w:tcW w:w="1302" w:type="dxa"/>
          </w:tcPr>
          <w:p w:rsidR="00735E94" w:rsidRPr="00581067" w:rsidRDefault="00735E94" w:rsidP="00E4059D">
            <w:pPr>
              <w:jc w:val="center"/>
              <w:rPr>
                <w:rFonts w:asciiTheme="majorHAnsi" w:hAnsiTheme="majorHAnsi"/>
              </w:rPr>
            </w:pPr>
            <w:r w:rsidRPr="00581067">
              <w:rPr>
                <w:rFonts w:asciiTheme="majorHAnsi" w:hAnsiTheme="majorHAnsi"/>
              </w:rPr>
              <w:t>Once</w:t>
            </w:r>
          </w:p>
        </w:tc>
      </w:tr>
      <w:tr w:rsidR="00735E94" w:rsidRPr="00E947F3" w:rsidTr="00E4059D">
        <w:tc>
          <w:tcPr>
            <w:tcW w:w="675" w:type="dxa"/>
          </w:tcPr>
          <w:p w:rsidR="00735E94" w:rsidRPr="00E947F3" w:rsidRDefault="00735E94" w:rsidP="00E4059D">
            <w:pPr>
              <w:rPr>
                <w:rFonts w:asciiTheme="majorHAnsi" w:hAnsiTheme="majorHAnsi"/>
              </w:rPr>
            </w:pPr>
            <w:r w:rsidRPr="00E947F3">
              <w:rPr>
                <w:rFonts w:asciiTheme="majorHAnsi" w:hAnsiTheme="majorHAnsi"/>
              </w:rPr>
              <w:t>3.2</w:t>
            </w:r>
          </w:p>
        </w:tc>
        <w:tc>
          <w:tcPr>
            <w:tcW w:w="1951" w:type="dxa"/>
          </w:tcPr>
          <w:p w:rsidR="00735E94" w:rsidRPr="00E947F3" w:rsidRDefault="00735E94" w:rsidP="00E4059D">
            <w:pPr>
              <w:rPr>
                <w:rFonts w:asciiTheme="majorHAnsi" w:hAnsiTheme="majorHAnsi"/>
              </w:rPr>
            </w:pPr>
            <w:r w:rsidRPr="00E947F3">
              <w:rPr>
                <w:rFonts w:asciiTheme="majorHAnsi" w:hAnsiTheme="majorHAnsi"/>
              </w:rPr>
              <w:t xml:space="preserve">Consent has been recorded </w:t>
            </w:r>
          </w:p>
        </w:tc>
        <w:tc>
          <w:tcPr>
            <w:tcW w:w="4536" w:type="dxa"/>
          </w:tcPr>
          <w:p w:rsidR="00735E94" w:rsidRPr="00E947F3" w:rsidRDefault="00735E94" w:rsidP="00E4059D">
            <w:pPr>
              <w:rPr>
                <w:rFonts w:asciiTheme="majorHAnsi" w:hAnsiTheme="majorHAnsi"/>
              </w:rPr>
            </w:pPr>
            <w:r w:rsidRPr="00E947F3">
              <w:rPr>
                <w:rFonts w:asciiTheme="majorHAnsi" w:hAnsiTheme="majorHAnsi"/>
              </w:rPr>
              <w:t xml:space="preserve">3.2a Automated check for Consent is included in the database. </w:t>
            </w:r>
          </w:p>
        </w:tc>
        <w:tc>
          <w:tcPr>
            <w:tcW w:w="1029" w:type="dxa"/>
          </w:tcPr>
          <w:p w:rsidR="00735E94" w:rsidRPr="00E947F3" w:rsidRDefault="00735E94" w:rsidP="00E4059D">
            <w:pPr>
              <w:jc w:val="center"/>
              <w:rPr>
                <w:rFonts w:asciiTheme="majorHAnsi" w:hAnsiTheme="majorHAnsi"/>
              </w:rPr>
            </w:pPr>
            <w:r w:rsidRPr="00E947F3">
              <w:rPr>
                <w:rFonts w:asciiTheme="majorHAnsi" w:hAnsiTheme="majorHAnsi"/>
              </w:rPr>
              <w:t>Automated</w:t>
            </w:r>
          </w:p>
        </w:tc>
        <w:tc>
          <w:tcPr>
            <w:tcW w:w="1302" w:type="dxa"/>
          </w:tcPr>
          <w:p w:rsidR="00735E94" w:rsidRPr="00E947F3" w:rsidRDefault="00735E94" w:rsidP="00E4059D">
            <w:pPr>
              <w:jc w:val="center"/>
              <w:rPr>
                <w:rFonts w:asciiTheme="majorHAnsi" w:hAnsiTheme="majorHAnsi"/>
              </w:rPr>
            </w:pPr>
          </w:p>
        </w:tc>
      </w:tr>
      <w:tr w:rsidR="00735E94" w:rsidRPr="00E947F3" w:rsidTr="00E4059D">
        <w:tc>
          <w:tcPr>
            <w:tcW w:w="675" w:type="dxa"/>
          </w:tcPr>
          <w:p w:rsidR="00735E94" w:rsidRPr="00E947F3" w:rsidRDefault="00735E94" w:rsidP="00E4059D">
            <w:pPr>
              <w:rPr>
                <w:rFonts w:asciiTheme="majorHAnsi" w:hAnsiTheme="majorHAnsi"/>
                <w:b/>
              </w:rPr>
            </w:pPr>
            <w:r w:rsidRPr="00E947F3">
              <w:rPr>
                <w:rFonts w:asciiTheme="majorHAnsi" w:hAnsiTheme="majorHAnsi"/>
                <w:b/>
              </w:rPr>
              <w:t>4.</w:t>
            </w:r>
          </w:p>
        </w:tc>
        <w:tc>
          <w:tcPr>
            <w:tcW w:w="8818" w:type="dxa"/>
            <w:gridSpan w:val="4"/>
          </w:tcPr>
          <w:p w:rsidR="00735E94" w:rsidRPr="00E947F3" w:rsidRDefault="00735E94" w:rsidP="00E4059D">
            <w:pPr>
              <w:jc w:val="center"/>
              <w:rPr>
                <w:rFonts w:asciiTheme="majorHAnsi" w:hAnsiTheme="majorHAnsi"/>
              </w:rPr>
            </w:pPr>
            <w:r w:rsidRPr="00E947F3">
              <w:rPr>
                <w:rFonts w:asciiTheme="majorHAnsi" w:hAnsiTheme="majorHAnsi"/>
                <w:b/>
              </w:rPr>
              <w:t>Eligibility</w:t>
            </w:r>
          </w:p>
        </w:tc>
      </w:tr>
      <w:tr w:rsidR="00735E94" w:rsidRPr="00E947F3" w:rsidTr="00E4059D">
        <w:tc>
          <w:tcPr>
            <w:tcW w:w="675" w:type="dxa"/>
            <w:vMerge w:val="restart"/>
          </w:tcPr>
          <w:p w:rsidR="00735E94" w:rsidRPr="00E947F3" w:rsidRDefault="00735E94" w:rsidP="00E4059D">
            <w:pPr>
              <w:rPr>
                <w:rFonts w:asciiTheme="majorHAnsi" w:hAnsiTheme="majorHAnsi"/>
              </w:rPr>
            </w:pPr>
            <w:r w:rsidRPr="00E947F3">
              <w:rPr>
                <w:rFonts w:asciiTheme="majorHAnsi" w:hAnsiTheme="majorHAnsi"/>
              </w:rPr>
              <w:t>4.1</w:t>
            </w:r>
          </w:p>
        </w:tc>
        <w:tc>
          <w:tcPr>
            <w:tcW w:w="1951" w:type="dxa"/>
            <w:vMerge w:val="restart"/>
          </w:tcPr>
          <w:p w:rsidR="00735E94" w:rsidRPr="00E947F3" w:rsidRDefault="00735E94" w:rsidP="00E4059D">
            <w:pPr>
              <w:rPr>
                <w:rFonts w:asciiTheme="majorHAnsi" w:hAnsiTheme="majorHAnsi"/>
              </w:rPr>
            </w:pPr>
            <w:r w:rsidRPr="00E947F3">
              <w:rPr>
                <w:rFonts w:asciiTheme="majorHAnsi" w:hAnsiTheme="majorHAnsi"/>
              </w:rPr>
              <w:t xml:space="preserve">All patients included in the trial meet the eligibility criteria </w:t>
            </w:r>
          </w:p>
        </w:tc>
        <w:tc>
          <w:tcPr>
            <w:tcW w:w="4536" w:type="dxa"/>
          </w:tcPr>
          <w:p w:rsidR="00735E94" w:rsidRPr="00E947F3" w:rsidRDefault="00735E94" w:rsidP="00E4059D">
            <w:pPr>
              <w:rPr>
                <w:rFonts w:asciiTheme="majorHAnsi" w:hAnsiTheme="majorHAnsi"/>
              </w:rPr>
            </w:pPr>
            <w:r w:rsidRPr="00E947F3">
              <w:rPr>
                <w:rFonts w:asciiTheme="majorHAnsi" w:hAnsiTheme="majorHAnsi"/>
              </w:rPr>
              <w:t xml:space="preserve">4.1a Each week the Monitor </w:t>
            </w:r>
            <w:r>
              <w:rPr>
                <w:rFonts w:asciiTheme="majorHAnsi" w:hAnsiTheme="majorHAnsi"/>
              </w:rPr>
              <w:t>will</w:t>
            </w:r>
            <w:r w:rsidRPr="00E947F3">
              <w:rPr>
                <w:rFonts w:asciiTheme="majorHAnsi" w:hAnsiTheme="majorHAnsi"/>
              </w:rPr>
              <w:t xml:space="preserve"> review patients entered on the database against data recorded on </w:t>
            </w:r>
            <w:r>
              <w:rPr>
                <w:rFonts w:asciiTheme="majorHAnsi" w:hAnsiTheme="majorHAnsi"/>
                <w:b/>
                <w:i/>
                <w:color w:val="00B0F0"/>
              </w:rPr>
              <w:t>insert CRF/</w:t>
            </w:r>
            <w:r w:rsidRPr="00106E83">
              <w:rPr>
                <w:rFonts w:asciiTheme="majorHAnsi" w:hAnsiTheme="majorHAnsi"/>
                <w:b/>
                <w:i/>
                <w:color w:val="00B0F0"/>
              </w:rPr>
              <w:t>document</w:t>
            </w:r>
          </w:p>
        </w:tc>
        <w:tc>
          <w:tcPr>
            <w:tcW w:w="1029" w:type="dxa"/>
          </w:tcPr>
          <w:p w:rsidR="00735E94" w:rsidRPr="00E947F3" w:rsidRDefault="00735E94" w:rsidP="00E4059D">
            <w:pPr>
              <w:jc w:val="center"/>
              <w:rPr>
                <w:rFonts w:asciiTheme="majorHAnsi" w:hAnsiTheme="majorHAnsi"/>
              </w:rPr>
            </w:pPr>
            <w:r w:rsidRPr="00E947F3">
              <w:rPr>
                <w:rFonts w:asciiTheme="majorHAnsi" w:hAnsiTheme="majorHAnsi"/>
              </w:rPr>
              <w:t>Central-TR</w:t>
            </w:r>
          </w:p>
        </w:tc>
        <w:tc>
          <w:tcPr>
            <w:tcW w:w="1302" w:type="dxa"/>
          </w:tcPr>
          <w:p w:rsidR="00735E94" w:rsidRPr="00E631D3" w:rsidRDefault="00735E94" w:rsidP="00E4059D">
            <w:pPr>
              <w:jc w:val="center"/>
              <w:rPr>
                <w:rFonts w:asciiTheme="majorHAnsi" w:hAnsiTheme="majorHAnsi"/>
                <w:b/>
                <w:i/>
              </w:rPr>
            </w:pPr>
            <w:r w:rsidRPr="00106E83">
              <w:rPr>
                <w:rFonts w:asciiTheme="majorHAnsi" w:hAnsiTheme="majorHAnsi"/>
                <w:b/>
                <w:i/>
                <w:color w:val="00B0F0"/>
              </w:rPr>
              <w:t>Insert frequency</w:t>
            </w:r>
            <w:r>
              <w:rPr>
                <w:rFonts w:asciiTheme="majorHAnsi" w:hAnsiTheme="majorHAnsi"/>
                <w:b/>
                <w:i/>
                <w:color w:val="00B0F0"/>
              </w:rPr>
              <w:t xml:space="preserve"> e.g.</w:t>
            </w:r>
            <w:r w:rsidRPr="00106E83">
              <w:rPr>
                <w:rFonts w:asciiTheme="majorHAnsi" w:hAnsiTheme="majorHAnsi"/>
                <w:b/>
                <w:i/>
                <w:color w:val="00B0F0"/>
              </w:rPr>
              <w:t xml:space="preserve"> </w:t>
            </w:r>
            <w:r>
              <w:rPr>
                <w:rFonts w:asciiTheme="majorHAnsi" w:hAnsiTheme="majorHAnsi"/>
                <w:b/>
                <w:i/>
                <w:color w:val="00B0F0"/>
              </w:rPr>
              <w:t>w</w:t>
            </w:r>
            <w:r w:rsidRPr="00106E83">
              <w:rPr>
                <w:rFonts w:asciiTheme="majorHAnsi" w:hAnsiTheme="majorHAnsi"/>
                <w:b/>
                <w:i/>
                <w:color w:val="00B0F0"/>
              </w:rPr>
              <w:t>eekly</w:t>
            </w:r>
          </w:p>
        </w:tc>
      </w:tr>
      <w:tr w:rsidR="00735E94" w:rsidRPr="00E947F3" w:rsidTr="00E4059D">
        <w:tc>
          <w:tcPr>
            <w:tcW w:w="675" w:type="dxa"/>
            <w:vMerge/>
          </w:tcPr>
          <w:p w:rsidR="00735E94" w:rsidRPr="00E947F3" w:rsidRDefault="00735E94" w:rsidP="00E4059D">
            <w:pPr>
              <w:rPr>
                <w:rFonts w:asciiTheme="majorHAnsi" w:hAnsiTheme="majorHAnsi"/>
              </w:rPr>
            </w:pPr>
          </w:p>
        </w:tc>
        <w:tc>
          <w:tcPr>
            <w:tcW w:w="1951" w:type="dxa"/>
            <w:vMerge/>
          </w:tcPr>
          <w:p w:rsidR="00735E94" w:rsidRPr="00E947F3" w:rsidRDefault="00735E94" w:rsidP="00E4059D">
            <w:pPr>
              <w:rPr>
                <w:rFonts w:asciiTheme="majorHAnsi" w:hAnsiTheme="majorHAnsi"/>
              </w:rPr>
            </w:pPr>
          </w:p>
        </w:tc>
        <w:tc>
          <w:tcPr>
            <w:tcW w:w="4536" w:type="dxa"/>
          </w:tcPr>
          <w:p w:rsidR="00735E94" w:rsidRPr="00E947F3" w:rsidRDefault="00735E94" w:rsidP="00E4059D">
            <w:pPr>
              <w:rPr>
                <w:rFonts w:asciiTheme="majorHAnsi" w:hAnsiTheme="majorHAnsi"/>
              </w:rPr>
            </w:pPr>
            <w:r w:rsidRPr="00E947F3">
              <w:rPr>
                <w:rFonts w:asciiTheme="majorHAnsi" w:hAnsiTheme="majorHAnsi"/>
              </w:rPr>
              <w:t xml:space="preserve">4.1b The Monitor will review compliance against eligibility criteria for all records from source data </w:t>
            </w:r>
            <w:r>
              <w:rPr>
                <w:rFonts w:asciiTheme="majorHAnsi" w:hAnsiTheme="majorHAnsi"/>
                <w:b/>
                <w:i/>
                <w:color w:val="00B0F0"/>
              </w:rPr>
              <w:t>insert</w:t>
            </w:r>
            <w:r w:rsidRPr="00106E83">
              <w:rPr>
                <w:rFonts w:asciiTheme="majorHAnsi" w:hAnsiTheme="majorHAnsi"/>
                <w:b/>
                <w:i/>
                <w:color w:val="00B0F0"/>
              </w:rPr>
              <w:t xml:space="preserve"> percentage </w:t>
            </w:r>
            <w:r>
              <w:rPr>
                <w:rFonts w:asciiTheme="majorHAnsi" w:hAnsiTheme="majorHAnsi"/>
                <w:b/>
                <w:i/>
                <w:color w:val="00B0F0"/>
              </w:rPr>
              <w:t xml:space="preserve">e.g. </w:t>
            </w:r>
            <w:r w:rsidRPr="00106E83">
              <w:rPr>
                <w:rFonts w:asciiTheme="majorHAnsi" w:hAnsiTheme="majorHAnsi"/>
                <w:b/>
                <w:i/>
                <w:color w:val="00B0F0"/>
              </w:rPr>
              <w:t>100%</w:t>
            </w:r>
            <w:r w:rsidRPr="00106E83">
              <w:rPr>
                <w:rFonts w:asciiTheme="majorHAnsi" w:hAnsiTheme="majorHAnsi"/>
                <w:color w:val="00B0F0"/>
              </w:rPr>
              <w:t xml:space="preserve"> </w:t>
            </w:r>
            <w:r w:rsidRPr="00E947F3">
              <w:rPr>
                <w:rFonts w:asciiTheme="majorHAnsi" w:hAnsiTheme="majorHAnsi"/>
              </w:rPr>
              <w:t xml:space="preserve">SDV on </w:t>
            </w:r>
            <w:r>
              <w:rPr>
                <w:rFonts w:asciiTheme="majorHAnsi" w:hAnsiTheme="majorHAnsi"/>
                <w:b/>
                <w:i/>
                <w:color w:val="00B0F0"/>
              </w:rPr>
              <w:t xml:space="preserve">insert </w:t>
            </w:r>
            <w:r w:rsidRPr="00106E83">
              <w:rPr>
                <w:rFonts w:asciiTheme="majorHAnsi" w:hAnsiTheme="majorHAnsi"/>
                <w:b/>
                <w:i/>
                <w:color w:val="00B0F0"/>
              </w:rPr>
              <w:t>CRF/document</w:t>
            </w:r>
            <w:r w:rsidRPr="00106E83">
              <w:rPr>
                <w:rFonts w:asciiTheme="majorHAnsi" w:hAnsiTheme="majorHAnsi"/>
                <w:color w:val="00B0F0"/>
              </w:rPr>
              <w:t xml:space="preserve"> </w:t>
            </w:r>
            <w:r w:rsidRPr="00E947F3">
              <w:rPr>
                <w:rFonts w:asciiTheme="majorHAnsi" w:hAnsiTheme="majorHAnsi"/>
              </w:rPr>
              <w:t>an</w:t>
            </w:r>
            <w:r>
              <w:rPr>
                <w:rFonts w:asciiTheme="majorHAnsi" w:hAnsiTheme="majorHAnsi"/>
              </w:rPr>
              <w:t xml:space="preserve">d </w:t>
            </w:r>
            <w:r w:rsidRPr="00106E83">
              <w:rPr>
                <w:rFonts w:asciiTheme="majorHAnsi" w:hAnsiTheme="majorHAnsi"/>
                <w:b/>
                <w:i/>
                <w:color w:val="00B0F0"/>
              </w:rPr>
              <w:t>specify</w:t>
            </w:r>
            <w:r>
              <w:rPr>
                <w:rFonts w:asciiTheme="majorHAnsi" w:hAnsiTheme="majorHAnsi"/>
                <w:b/>
                <w:i/>
                <w:color w:val="00B0F0"/>
              </w:rPr>
              <w:t xml:space="preserve"> </w:t>
            </w:r>
            <w:r w:rsidR="00D04AC5">
              <w:rPr>
                <w:rFonts w:asciiTheme="majorHAnsi" w:hAnsiTheme="majorHAnsi"/>
                <w:b/>
                <w:i/>
                <w:color w:val="00B0F0"/>
              </w:rPr>
              <w:t xml:space="preserve">i.e. </w:t>
            </w:r>
            <w:r w:rsidRPr="00106E83">
              <w:rPr>
                <w:rFonts w:asciiTheme="majorHAnsi" w:hAnsiTheme="majorHAnsi"/>
                <w:b/>
                <w:i/>
                <w:color w:val="00B0F0"/>
              </w:rPr>
              <w:t>lab reports</w:t>
            </w:r>
            <w:r w:rsidRPr="00E947F3">
              <w:rPr>
                <w:rFonts w:asciiTheme="majorHAnsi" w:hAnsiTheme="majorHAnsi"/>
              </w:rPr>
              <w:t>, where lab reports are available) to check eligibility.</w:t>
            </w:r>
          </w:p>
        </w:tc>
        <w:tc>
          <w:tcPr>
            <w:tcW w:w="1029" w:type="dxa"/>
          </w:tcPr>
          <w:p w:rsidR="00735E94" w:rsidRPr="00E947F3" w:rsidRDefault="00735E94" w:rsidP="00E4059D">
            <w:pPr>
              <w:jc w:val="center"/>
              <w:rPr>
                <w:rFonts w:asciiTheme="majorHAnsi" w:hAnsiTheme="majorHAnsi"/>
              </w:rPr>
            </w:pPr>
            <w:r w:rsidRPr="00E947F3">
              <w:rPr>
                <w:rFonts w:asciiTheme="majorHAnsi" w:hAnsiTheme="majorHAnsi"/>
              </w:rPr>
              <w:t>Central-SDV</w:t>
            </w:r>
          </w:p>
        </w:tc>
        <w:tc>
          <w:tcPr>
            <w:tcW w:w="1302" w:type="dxa"/>
          </w:tcPr>
          <w:p w:rsidR="00735E94" w:rsidRPr="00E947F3" w:rsidRDefault="00735E94" w:rsidP="00E4059D">
            <w:pPr>
              <w:jc w:val="center"/>
              <w:rPr>
                <w:rFonts w:asciiTheme="majorHAnsi" w:hAnsiTheme="majorHAnsi"/>
              </w:rPr>
            </w:pPr>
          </w:p>
        </w:tc>
      </w:tr>
      <w:tr w:rsidR="00735E94" w:rsidRPr="00E947F3" w:rsidTr="00E4059D">
        <w:tc>
          <w:tcPr>
            <w:tcW w:w="675" w:type="dxa"/>
            <w:vMerge/>
          </w:tcPr>
          <w:p w:rsidR="00735E94" w:rsidRPr="00E947F3" w:rsidRDefault="00735E94" w:rsidP="00E4059D">
            <w:pPr>
              <w:rPr>
                <w:rFonts w:asciiTheme="majorHAnsi" w:hAnsiTheme="majorHAnsi"/>
              </w:rPr>
            </w:pPr>
          </w:p>
        </w:tc>
        <w:tc>
          <w:tcPr>
            <w:tcW w:w="1951" w:type="dxa"/>
            <w:vMerge/>
          </w:tcPr>
          <w:p w:rsidR="00735E94" w:rsidRPr="00E947F3" w:rsidRDefault="00735E94" w:rsidP="00E4059D">
            <w:pPr>
              <w:rPr>
                <w:rFonts w:asciiTheme="majorHAnsi" w:hAnsiTheme="majorHAnsi"/>
              </w:rPr>
            </w:pPr>
          </w:p>
        </w:tc>
        <w:tc>
          <w:tcPr>
            <w:tcW w:w="4536" w:type="dxa"/>
          </w:tcPr>
          <w:p w:rsidR="00735E94" w:rsidRPr="00E947F3" w:rsidRDefault="00735E94" w:rsidP="00E4059D">
            <w:pPr>
              <w:rPr>
                <w:rFonts w:asciiTheme="majorHAnsi" w:hAnsiTheme="majorHAnsi"/>
              </w:rPr>
            </w:pPr>
            <w:r w:rsidRPr="00E947F3">
              <w:rPr>
                <w:rFonts w:asciiTheme="majorHAnsi" w:hAnsiTheme="majorHAnsi"/>
              </w:rPr>
              <w:t xml:space="preserve">4.1c Automatic check for Eligibility (including EVD positive, age, pregnancy, breast feeding, posing of risk, informed consent) </w:t>
            </w:r>
            <w:r w:rsidRPr="00E947F3">
              <w:rPr>
                <w:rFonts w:asciiTheme="majorHAnsi" w:hAnsiTheme="majorHAnsi"/>
              </w:rPr>
              <w:lastRenderedPageBreak/>
              <w:t>and completeness is included in the database</w:t>
            </w:r>
          </w:p>
        </w:tc>
        <w:tc>
          <w:tcPr>
            <w:tcW w:w="1029" w:type="dxa"/>
          </w:tcPr>
          <w:p w:rsidR="00735E94" w:rsidRPr="00E947F3" w:rsidRDefault="00735E94" w:rsidP="00E4059D">
            <w:pPr>
              <w:jc w:val="center"/>
              <w:rPr>
                <w:rFonts w:asciiTheme="majorHAnsi" w:hAnsiTheme="majorHAnsi"/>
              </w:rPr>
            </w:pPr>
            <w:r w:rsidRPr="00E947F3">
              <w:rPr>
                <w:rFonts w:asciiTheme="majorHAnsi" w:hAnsiTheme="majorHAnsi"/>
              </w:rPr>
              <w:lastRenderedPageBreak/>
              <w:t>Automated</w:t>
            </w:r>
          </w:p>
        </w:tc>
        <w:tc>
          <w:tcPr>
            <w:tcW w:w="1302" w:type="dxa"/>
          </w:tcPr>
          <w:p w:rsidR="00735E94" w:rsidRPr="00E947F3" w:rsidRDefault="00735E94" w:rsidP="00E4059D">
            <w:pPr>
              <w:jc w:val="center"/>
              <w:rPr>
                <w:rFonts w:asciiTheme="majorHAnsi" w:hAnsiTheme="majorHAnsi"/>
              </w:rPr>
            </w:pPr>
          </w:p>
        </w:tc>
      </w:tr>
      <w:tr w:rsidR="00735E94" w:rsidRPr="00E947F3" w:rsidTr="00E4059D">
        <w:tc>
          <w:tcPr>
            <w:tcW w:w="675" w:type="dxa"/>
          </w:tcPr>
          <w:p w:rsidR="00735E94" w:rsidRPr="00E947F3" w:rsidRDefault="00735E94" w:rsidP="00E4059D">
            <w:pPr>
              <w:rPr>
                <w:rFonts w:asciiTheme="majorHAnsi" w:hAnsiTheme="majorHAnsi"/>
              </w:rPr>
            </w:pPr>
            <w:r w:rsidRPr="00E947F3">
              <w:rPr>
                <w:rFonts w:asciiTheme="majorHAnsi" w:hAnsiTheme="majorHAnsi"/>
              </w:rPr>
              <w:lastRenderedPageBreak/>
              <w:t>4.2</w:t>
            </w:r>
          </w:p>
        </w:tc>
        <w:tc>
          <w:tcPr>
            <w:tcW w:w="1951" w:type="dxa"/>
          </w:tcPr>
          <w:p w:rsidR="00735E94" w:rsidRPr="00E947F3" w:rsidRDefault="00735E94" w:rsidP="00E4059D">
            <w:pPr>
              <w:rPr>
                <w:rFonts w:asciiTheme="majorHAnsi" w:hAnsiTheme="majorHAnsi"/>
              </w:rPr>
            </w:pPr>
            <w:r w:rsidRPr="00E947F3">
              <w:rPr>
                <w:rFonts w:asciiTheme="majorHAnsi" w:hAnsiTheme="majorHAnsi"/>
              </w:rPr>
              <w:t>All eligible patients have been invited to take part in the study</w:t>
            </w:r>
          </w:p>
        </w:tc>
        <w:tc>
          <w:tcPr>
            <w:tcW w:w="4536" w:type="dxa"/>
          </w:tcPr>
          <w:p w:rsidR="00735E94" w:rsidRPr="00E947F3" w:rsidRDefault="00735E94" w:rsidP="00E4059D">
            <w:pPr>
              <w:rPr>
                <w:rFonts w:asciiTheme="majorHAnsi" w:hAnsiTheme="majorHAnsi"/>
              </w:rPr>
            </w:pPr>
            <w:r w:rsidRPr="00E947F3">
              <w:rPr>
                <w:rFonts w:asciiTheme="majorHAnsi" w:hAnsiTheme="majorHAnsi"/>
              </w:rPr>
              <w:t xml:space="preserve">4.2a The Monitor will check once during the site visit, as far as possible, the completeness of the </w:t>
            </w:r>
            <w:r>
              <w:rPr>
                <w:rFonts w:asciiTheme="majorHAnsi" w:hAnsiTheme="majorHAnsi"/>
                <w:b/>
                <w:i/>
                <w:color w:val="00B0F0"/>
              </w:rPr>
              <w:t>insert</w:t>
            </w:r>
            <w:r w:rsidRPr="00080B76">
              <w:rPr>
                <w:rFonts w:asciiTheme="majorHAnsi" w:hAnsiTheme="majorHAnsi"/>
                <w:b/>
                <w:i/>
                <w:color w:val="00B0F0"/>
              </w:rPr>
              <w:t xml:space="preserve"> CRF/document</w:t>
            </w:r>
            <w:r w:rsidRPr="00080B76">
              <w:rPr>
                <w:rFonts w:asciiTheme="majorHAnsi" w:hAnsiTheme="majorHAnsi"/>
                <w:color w:val="00B0F0"/>
              </w:rPr>
              <w:t xml:space="preserve"> </w:t>
            </w:r>
            <w:r w:rsidRPr="00E947F3">
              <w:rPr>
                <w:rFonts w:asciiTheme="majorHAnsi" w:hAnsiTheme="majorHAnsi"/>
              </w:rPr>
              <w:t xml:space="preserve">against </w:t>
            </w:r>
            <w:r>
              <w:rPr>
                <w:rFonts w:asciiTheme="majorHAnsi" w:hAnsiTheme="majorHAnsi"/>
                <w:b/>
                <w:i/>
                <w:color w:val="00B0F0"/>
              </w:rPr>
              <w:t xml:space="preserve">insert </w:t>
            </w:r>
            <w:r w:rsidRPr="00080B76">
              <w:rPr>
                <w:rFonts w:asciiTheme="majorHAnsi" w:hAnsiTheme="majorHAnsi"/>
                <w:b/>
                <w:i/>
                <w:color w:val="00B0F0"/>
              </w:rPr>
              <w:t>clinic lists/notes</w:t>
            </w:r>
            <w:r w:rsidRPr="00080B76">
              <w:rPr>
                <w:rFonts w:asciiTheme="majorHAnsi" w:hAnsiTheme="majorHAnsi"/>
                <w:color w:val="00B0F0"/>
              </w:rPr>
              <w:t xml:space="preserve"> </w:t>
            </w:r>
            <w:r w:rsidRPr="00E947F3">
              <w:rPr>
                <w:rFonts w:asciiTheme="majorHAnsi" w:hAnsiTheme="majorHAnsi"/>
              </w:rPr>
              <w:t>(all patients should appear on both lists). This will only be possible if</w:t>
            </w:r>
            <w:r>
              <w:rPr>
                <w:rFonts w:asciiTheme="majorHAnsi" w:hAnsiTheme="majorHAnsi"/>
              </w:rPr>
              <w:t xml:space="preserve"> </w:t>
            </w:r>
            <w:r>
              <w:rPr>
                <w:rFonts w:asciiTheme="majorHAnsi" w:hAnsiTheme="majorHAnsi"/>
                <w:b/>
                <w:i/>
                <w:color w:val="00B0F0"/>
              </w:rPr>
              <w:t>insert</w:t>
            </w:r>
            <w:r w:rsidRPr="00080B76">
              <w:rPr>
                <w:rFonts w:asciiTheme="majorHAnsi" w:hAnsiTheme="majorHAnsi"/>
                <w:b/>
                <w:i/>
                <w:color w:val="00B0F0"/>
              </w:rPr>
              <w:t xml:space="preserve"> clinic lists</w:t>
            </w:r>
            <w:r w:rsidRPr="00080B76">
              <w:rPr>
                <w:rFonts w:asciiTheme="majorHAnsi" w:hAnsiTheme="majorHAnsi"/>
                <w:color w:val="00B0F0"/>
              </w:rPr>
              <w:t xml:space="preserve"> </w:t>
            </w:r>
            <w:r w:rsidRPr="00E947F3">
              <w:rPr>
                <w:rFonts w:asciiTheme="majorHAnsi" w:hAnsiTheme="majorHAnsi"/>
              </w:rPr>
              <w:t xml:space="preserve">are available. When lists are available but it is not possible for this to be done in </w:t>
            </w:r>
            <w:r>
              <w:rPr>
                <w:rFonts w:asciiTheme="majorHAnsi" w:hAnsiTheme="majorHAnsi"/>
                <w:b/>
                <w:i/>
                <w:color w:val="00B0F0"/>
              </w:rPr>
              <w:t xml:space="preserve">insert </w:t>
            </w:r>
            <w:r w:rsidRPr="00080B76">
              <w:rPr>
                <w:rFonts w:asciiTheme="majorHAnsi" w:hAnsiTheme="majorHAnsi"/>
                <w:b/>
                <w:i/>
                <w:color w:val="00B0F0"/>
              </w:rPr>
              <w:t>percentage 100%</w:t>
            </w:r>
            <w:r w:rsidRPr="00080B76">
              <w:rPr>
                <w:rFonts w:asciiTheme="majorHAnsi" w:hAnsiTheme="majorHAnsi"/>
                <w:color w:val="00B0F0"/>
              </w:rPr>
              <w:t xml:space="preserve"> </w:t>
            </w:r>
            <w:r w:rsidRPr="00E947F3">
              <w:rPr>
                <w:rFonts w:asciiTheme="majorHAnsi" w:hAnsiTheme="majorHAnsi"/>
              </w:rPr>
              <w:t xml:space="preserve">of cases due to workload, a period of time will be selected </w:t>
            </w:r>
            <w:r w:rsidRPr="00667BC1">
              <w:rPr>
                <w:rFonts w:asciiTheme="majorHAnsi" w:hAnsiTheme="majorHAnsi"/>
                <w:b/>
                <w:i/>
                <w:color w:val="00B0F0"/>
              </w:rPr>
              <w:t>e</w:t>
            </w:r>
            <w:r w:rsidRPr="00080B76">
              <w:rPr>
                <w:rFonts w:asciiTheme="majorHAnsi" w:hAnsiTheme="majorHAnsi"/>
                <w:b/>
                <w:i/>
                <w:color w:val="00B0F0"/>
              </w:rPr>
              <w:t>.g. two week long</w:t>
            </w:r>
            <w:r w:rsidRPr="00080B76">
              <w:rPr>
                <w:rFonts w:asciiTheme="majorHAnsi" w:hAnsiTheme="majorHAnsi"/>
                <w:color w:val="00B0F0"/>
              </w:rPr>
              <w:t xml:space="preserve"> </w:t>
            </w:r>
            <w:r w:rsidRPr="00E947F3">
              <w:rPr>
                <w:rFonts w:asciiTheme="majorHAnsi" w:hAnsiTheme="majorHAnsi"/>
              </w:rPr>
              <w:t xml:space="preserve">periods during the course of the study.  </w:t>
            </w:r>
          </w:p>
        </w:tc>
        <w:tc>
          <w:tcPr>
            <w:tcW w:w="1029" w:type="dxa"/>
          </w:tcPr>
          <w:p w:rsidR="00735E94" w:rsidRPr="00E947F3" w:rsidRDefault="00735E94" w:rsidP="00E4059D">
            <w:pPr>
              <w:jc w:val="center"/>
              <w:rPr>
                <w:rFonts w:asciiTheme="majorHAnsi" w:hAnsiTheme="majorHAnsi"/>
              </w:rPr>
            </w:pPr>
            <w:r w:rsidRPr="00E947F3">
              <w:rPr>
                <w:rFonts w:asciiTheme="majorHAnsi" w:hAnsiTheme="majorHAnsi"/>
              </w:rPr>
              <w:t>Site visit</w:t>
            </w:r>
          </w:p>
        </w:tc>
        <w:tc>
          <w:tcPr>
            <w:tcW w:w="1302" w:type="dxa"/>
          </w:tcPr>
          <w:p w:rsidR="00735E94" w:rsidRPr="009556EF" w:rsidRDefault="00735E94" w:rsidP="00E4059D">
            <w:pPr>
              <w:jc w:val="center"/>
              <w:rPr>
                <w:rFonts w:asciiTheme="majorHAnsi" w:hAnsiTheme="majorHAnsi"/>
              </w:rPr>
            </w:pPr>
            <w:r w:rsidRPr="009556EF">
              <w:rPr>
                <w:rFonts w:asciiTheme="majorHAnsi" w:hAnsiTheme="majorHAnsi"/>
              </w:rPr>
              <w:t>Once</w:t>
            </w:r>
          </w:p>
        </w:tc>
      </w:tr>
      <w:tr w:rsidR="00735E94" w:rsidRPr="00E947F3" w:rsidTr="00E4059D">
        <w:tc>
          <w:tcPr>
            <w:tcW w:w="675" w:type="dxa"/>
          </w:tcPr>
          <w:p w:rsidR="00735E94" w:rsidRPr="00E947F3" w:rsidRDefault="00735E94" w:rsidP="00E4059D">
            <w:pPr>
              <w:rPr>
                <w:rFonts w:asciiTheme="majorHAnsi" w:hAnsiTheme="majorHAnsi"/>
              </w:rPr>
            </w:pPr>
          </w:p>
        </w:tc>
        <w:tc>
          <w:tcPr>
            <w:tcW w:w="1951" w:type="dxa"/>
          </w:tcPr>
          <w:p w:rsidR="00735E94" w:rsidRPr="00E947F3" w:rsidRDefault="00735E94" w:rsidP="00E4059D">
            <w:pPr>
              <w:rPr>
                <w:rFonts w:asciiTheme="majorHAnsi" w:hAnsiTheme="majorHAnsi"/>
              </w:rPr>
            </w:pPr>
          </w:p>
        </w:tc>
        <w:tc>
          <w:tcPr>
            <w:tcW w:w="4536" w:type="dxa"/>
          </w:tcPr>
          <w:p w:rsidR="00735E94" w:rsidRPr="00E947F3" w:rsidRDefault="00735E94" w:rsidP="00E4059D">
            <w:pPr>
              <w:rPr>
                <w:rFonts w:asciiTheme="majorHAnsi" w:hAnsiTheme="majorHAnsi"/>
              </w:rPr>
            </w:pPr>
          </w:p>
        </w:tc>
        <w:tc>
          <w:tcPr>
            <w:tcW w:w="1029" w:type="dxa"/>
          </w:tcPr>
          <w:p w:rsidR="00735E94" w:rsidRPr="00E947F3" w:rsidRDefault="00735E94" w:rsidP="00E4059D">
            <w:pPr>
              <w:jc w:val="center"/>
              <w:rPr>
                <w:rFonts w:asciiTheme="majorHAnsi" w:hAnsiTheme="majorHAnsi"/>
              </w:rPr>
            </w:pPr>
          </w:p>
        </w:tc>
        <w:tc>
          <w:tcPr>
            <w:tcW w:w="1302" w:type="dxa"/>
          </w:tcPr>
          <w:p w:rsidR="00735E94" w:rsidRPr="00667BC1" w:rsidRDefault="00735E94" w:rsidP="00E4059D">
            <w:pPr>
              <w:jc w:val="center"/>
              <w:rPr>
                <w:rFonts w:asciiTheme="majorHAnsi" w:hAnsiTheme="majorHAnsi"/>
                <w:b/>
                <w:i/>
                <w:color w:val="00B0F0"/>
              </w:rPr>
            </w:pPr>
          </w:p>
        </w:tc>
      </w:tr>
      <w:tr w:rsidR="00735E94" w:rsidRPr="00E947F3" w:rsidTr="00E4059D">
        <w:tc>
          <w:tcPr>
            <w:tcW w:w="675" w:type="dxa"/>
          </w:tcPr>
          <w:p w:rsidR="00735E94" w:rsidRPr="00E947F3" w:rsidRDefault="00735E94" w:rsidP="00E4059D">
            <w:pPr>
              <w:rPr>
                <w:rFonts w:asciiTheme="majorHAnsi" w:hAnsiTheme="majorHAnsi"/>
              </w:rPr>
            </w:pPr>
            <w:r w:rsidRPr="00E947F3">
              <w:rPr>
                <w:rFonts w:asciiTheme="majorHAnsi" w:hAnsiTheme="majorHAnsi"/>
              </w:rPr>
              <w:t>4.3</w:t>
            </w:r>
          </w:p>
        </w:tc>
        <w:tc>
          <w:tcPr>
            <w:tcW w:w="1951" w:type="dxa"/>
          </w:tcPr>
          <w:p w:rsidR="00735E94" w:rsidRPr="00E947F3" w:rsidRDefault="00735E94" w:rsidP="00E4059D">
            <w:pPr>
              <w:rPr>
                <w:rFonts w:asciiTheme="majorHAnsi" w:hAnsiTheme="majorHAnsi"/>
              </w:rPr>
            </w:pPr>
            <w:r w:rsidRPr="00E947F3">
              <w:rPr>
                <w:rFonts w:asciiTheme="majorHAnsi" w:hAnsiTheme="majorHAnsi"/>
              </w:rPr>
              <w:t>Ebola positive</w:t>
            </w:r>
          </w:p>
        </w:tc>
        <w:tc>
          <w:tcPr>
            <w:tcW w:w="4536" w:type="dxa"/>
          </w:tcPr>
          <w:p w:rsidR="00735E94" w:rsidRPr="00E947F3" w:rsidRDefault="00735E94" w:rsidP="00E4059D">
            <w:pPr>
              <w:rPr>
                <w:rFonts w:asciiTheme="majorHAnsi" w:hAnsiTheme="majorHAnsi"/>
              </w:rPr>
            </w:pPr>
            <w:r w:rsidRPr="00E947F3">
              <w:rPr>
                <w:rFonts w:asciiTheme="majorHAnsi" w:hAnsiTheme="majorHAnsi"/>
              </w:rPr>
              <w:t xml:space="preserve">4.3a For all patients where copies of the lab records are available, the Monitor will undertake SDV of the </w:t>
            </w:r>
            <w:r>
              <w:rPr>
                <w:rFonts w:asciiTheme="majorHAnsi" w:hAnsiTheme="majorHAnsi"/>
                <w:b/>
                <w:i/>
                <w:color w:val="00B0F0"/>
              </w:rPr>
              <w:t>insert</w:t>
            </w:r>
            <w:r w:rsidRPr="00667BC1">
              <w:rPr>
                <w:rFonts w:asciiTheme="majorHAnsi" w:hAnsiTheme="majorHAnsi"/>
                <w:b/>
                <w:i/>
                <w:color w:val="00B0F0"/>
              </w:rPr>
              <w:t xml:space="preserve"> test and result</w:t>
            </w:r>
            <w:r w:rsidRPr="00667BC1">
              <w:rPr>
                <w:rFonts w:asciiTheme="majorHAnsi" w:hAnsiTheme="majorHAnsi"/>
                <w:color w:val="00B0F0"/>
              </w:rPr>
              <w:t xml:space="preserve"> </w:t>
            </w:r>
            <w:r w:rsidRPr="00E947F3">
              <w:rPr>
                <w:rFonts w:asciiTheme="majorHAnsi" w:hAnsiTheme="majorHAnsi"/>
              </w:rPr>
              <w:t xml:space="preserve">as part of the eligibility criteria.  </w:t>
            </w:r>
          </w:p>
        </w:tc>
        <w:tc>
          <w:tcPr>
            <w:tcW w:w="1029" w:type="dxa"/>
          </w:tcPr>
          <w:p w:rsidR="00735E94" w:rsidRPr="00E947F3" w:rsidRDefault="00735E94" w:rsidP="00E4059D">
            <w:pPr>
              <w:jc w:val="center"/>
              <w:rPr>
                <w:rFonts w:asciiTheme="majorHAnsi" w:hAnsiTheme="majorHAnsi"/>
              </w:rPr>
            </w:pPr>
            <w:r w:rsidRPr="00E947F3">
              <w:rPr>
                <w:rFonts w:asciiTheme="majorHAnsi" w:hAnsiTheme="majorHAnsi"/>
              </w:rPr>
              <w:t>Central -SDR</w:t>
            </w:r>
          </w:p>
        </w:tc>
        <w:tc>
          <w:tcPr>
            <w:tcW w:w="1302" w:type="dxa"/>
          </w:tcPr>
          <w:p w:rsidR="00735E94" w:rsidRPr="00E947F3" w:rsidRDefault="00735E94" w:rsidP="00E4059D">
            <w:pPr>
              <w:jc w:val="center"/>
              <w:rPr>
                <w:rFonts w:asciiTheme="majorHAnsi" w:hAnsiTheme="majorHAnsi"/>
              </w:rPr>
            </w:pPr>
          </w:p>
        </w:tc>
      </w:tr>
      <w:tr w:rsidR="00735E94" w:rsidRPr="00E947F3" w:rsidTr="00E4059D">
        <w:tc>
          <w:tcPr>
            <w:tcW w:w="675" w:type="dxa"/>
          </w:tcPr>
          <w:p w:rsidR="00735E94" w:rsidRPr="00E947F3" w:rsidRDefault="00735E94" w:rsidP="00E4059D">
            <w:pPr>
              <w:rPr>
                <w:rFonts w:asciiTheme="majorHAnsi" w:hAnsiTheme="majorHAnsi"/>
              </w:rPr>
            </w:pPr>
          </w:p>
        </w:tc>
        <w:tc>
          <w:tcPr>
            <w:tcW w:w="1951" w:type="dxa"/>
          </w:tcPr>
          <w:p w:rsidR="00735E94" w:rsidRPr="00911D60" w:rsidRDefault="00735E94" w:rsidP="00E4059D">
            <w:pPr>
              <w:rPr>
                <w:rFonts w:asciiTheme="majorHAnsi" w:hAnsiTheme="majorHAnsi"/>
                <w:b/>
              </w:rPr>
            </w:pPr>
          </w:p>
        </w:tc>
        <w:tc>
          <w:tcPr>
            <w:tcW w:w="4536" w:type="dxa"/>
          </w:tcPr>
          <w:p w:rsidR="00735E94" w:rsidRPr="00911D60" w:rsidRDefault="00735E94" w:rsidP="00E4059D">
            <w:pPr>
              <w:jc w:val="center"/>
              <w:rPr>
                <w:rFonts w:asciiTheme="majorHAnsi" w:hAnsiTheme="majorHAnsi"/>
                <w:b/>
              </w:rPr>
            </w:pPr>
            <w:r w:rsidRPr="00911D60">
              <w:rPr>
                <w:rFonts w:asciiTheme="majorHAnsi" w:hAnsiTheme="majorHAnsi"/>
                <w:b/>
              </w:rPr>
              <w:t>Randomisatio</w:t>
            </w:r>
            <w:r>
              <w:rPr>
                <w:rFonts w:asciiTheme="majorHAnsi" w:hAnsiTheme="majorHAnsi"/>
                <w:b/>
              </w:rPr>
              <w:t>n</w:t>
            </w:r>
          </w:p>
        </w:tc>
        <w:tc>
          <w:tcPr>
            <w:tcW w:w="1029" w:type="dxa"/>
          </w:tcPr>
          <w:p w:rsidR="00735E94" w:rsidRPr="00E947F3" w:rsidRDefault="00735E94" w:rsidP="00E4059D">
            <w:pPr>
              <w:jc w:val="center"/>
              <w:rPr>
                <w:rFonts w:asciiTheme="majorHAnsi" w:hAnsiTheme="majorHAnsi"/>
              </w:rPr>
            </w:pPr>
          </w:p>
        </w:tc>
        <w:tc>
          <w:tcPr>
            <w:tcW w:w="1302" w:type="dxa"/>
          </w:tcPr>
          <w:p w:rsidR="00735E94" w:rsidRPr="00E947F3" w:rsidRDefault="00735E94" w:rsidP="00E4059D">
            <w:pPr>
              <w:jc w:val="center"/>
              <w:rPr>
                <w:rFonts w:asciiTheme="majorHAnsi" w:hAnsiTheme="majorHAnsi"/>
              </w:rPr>
            </w:pPr>
          </w:p>
        </w:tc>
      </w:tr>
      <w:tr w:rsidR="00735E94" w:rsidRPr="00E947F3" w:rsidTr="00E4059D">
        <w:tc>
          <w:tcPr>
            <w:tcW w:w="675" w:type="dxa"/>
          </w:tcPr>
          <w:p w:rsidR="00735E94" w:rsidRPr="00E947F3" w:rsidRDefault="00735E94" w:rsidP="00E4059D">
            <w:pPr>
              <w:rPr>
                <w:rFonts w:asciiTheme="majorHAnsi" w:hAnsiTheme="majorHAnsi"/>
              </w:rPr>
            </w:pPr>
            <w:r>
              <w:rPr>
                <w:rFonts w:asciiTheme="majorHAnsi" w:hAnsiTheme="majorHAnsi"/>
              </w:rPr>
              <w:t>4.4</w:t>
            </w:r>
          </w:p>
        </w:tc>
        <w:tc>
          <w:tcPr>
            <w:tcW w:w="1951" w:type="dxa"/>
          </w:tcPr>
          <w:p w:rsidR="00735E94" w:rsidRPr="00E947F3" w:rsidRDefault="00735E94" w:rsidP="00E4059D">
            <w:pPr>
              <w:rPr>
                <w:rFonts w:asciiTheme="majorHAnsi" w:hAnsiTheme="majorHAnsi"/>
              </w:rPr>
            </w:pPr>
            <w:r>
              <w:rPr>
                <w:rFonts w:asciiTheme="majorHAnsi" w:hAnsiTheme="majorHAnsi"/>
              </w:rPr>
              <w:t xml:space="preserve">All patients randomly allocated to TKM and observational cohorts </w:t>
            </w:r>
          </w:p>
        </w:tc>
        <w:tc>
          <w:tcPr>
            <w:tcW w:w="4536" w:type="dxa"/>
          </w:tcPr>
          <w:p w:rsidR="00735E94" w:rsidRPr="00E947F3" w:rsidRDefault="00735E94" w:rsidP="00E4059D">
            <w:pPr>
              <w:rPr>
                <w:rFonts w:asciiTheme="majorHAnsi" w:hAnsiTheme="majorHAnsi"/>
              </w:rPr>
            </w:pPr>
            <w:r>
              <w:rPr>
                <w:rFonts w:asciiTheme="majorHAnsi" w:hAnsiTheme="majorHAnsi"/>
              </w:rPr>
              <w:t xml:space="preserve">4.4 Each </w:t>
            </w:r>
            <w:r w:rsidRPr="00667BC1">
              <w:rPr>
                <w:rFonts w:asciiTheme="majorHAnsi" w:hAnsiTheme="majorHAnsi"/>
                <w:b/>
                <w:i/>
                <w:color w:val="00B0F0"/>
              </w:rPr>
              <w:t>insert frequency e.g. week</w:t>
            </w:r>
            <w:r w:rsidRPr="00667BC1">
              <w:rPr>
                <w:rFonts w:asciiTheme="majorHAnsi" w:hAnsiTheme="majorHAnsi"/>
                <w:color w:val="00B0F0"/>
              </w:rPr>
              <w:t xml:space="preserve"> </w:t>
            </w:r>
            <w:r>
              <w:rPr>
                <w:rFonts w:asciiTheme="majorHAnsi" w:hAnsiTheme="majorHAnsi"/>
              </w:rPr>
              <w:t>a</w:t>
            </w:r>
            <w:r w:rsidRPr="00E947F3">
              <w:rPr>
                <w:rFonts w:asciiTheme="majorHAnsi" w:hAnsiTheme="majorHAnsi"/>
              </w:rPr>
              <w:t xml:space="preserve">ll </w:t>
            </w:r>
            <w:r>
              <w:rPr>
                <w:rFonts w:asciiTheme="majorHAnsi" w:hAnsiTheme="majorHAnsi"/>
              </w:rPr>
              <w:t xml:space="preserve">patients randomly allocated to </w:t>
            </w:r>
            <w:r w:rsidRPr="00667BC1">
              <w:rPr>
                <w:rFonts w:asciiTheme="majorHAnsi" w:hAnsiTheme="majorHAnsi"/>
                <w:b/>
                <w:i/>
                <w:color w:val="00B0F0"/>
              </w:rPr>
              <w:t xml:space="preserve">insert treatment arm/cohort </w:t>
            </w:r>
            <w:r>
              <w:rPr>
                <w:rFonts w:asciiTheme="majorHAnsi" w:hAnsiTheme="majorHAnsi"/>
              </w:rPr>
              <w:t xml:space="preserve">and </w:t>
            </w:r>
            <w:r w:rsidRPr="00667BC1">
              <w:rPr>
                <w:rFonts w:asciiTheme="majorHAnsi" w:hAnsiTheme="majorHAnsi"/>
                <w:b/>
                <w:color w:val="00B0F0"/>
              </w:rPr>
              <w:t>insert treatment arm/cohort</w:t>
            </w:r>
            <w:r>
              <w:rPr>
                <w:rFonts w:asciiTheme="majorHAnsi" w:hAnsiTheme="majorHAnsi"/>
              </w:rPr>
              <w:t xml:space="preserve">, </w:t>
            </w:r>
            <w:r w:rsidRPr="00667BC1">
              <w:rPr>
                <w:rFonts w:asciiTheme="majorHAnsi" w:hAnsiTheme="majorHAnsi"/>
                <w:b/>
                <w:i/>
                <w:color w:val="00B0F0"/>
              </w:rPr>
              <w:t xml:space="preserve">insert CRF/document </w:t>
            </w:r>
            <w:r w:rsidRPr="00E947F3">
              <w:rPr>
                <w:rFonts w:asciiTheme="majorHAnsi" w:hAnsiTheme="majorHAnsi"/>
              </w:rPr>
              <w:t xml:space="preserve">will be reviewed </w:t>
            </w:r>
            <w:r>
              <w:rPr>
                <w:rFonts w:asciiTheme="majorHAnsi" w:hAnsiTheme="majorHAnsi"/>
              </w:rPr>
              <w:t>for compliance with the randomisation</w:t>
            </w:r>
            <w:r w:rsidRPr="00E947F3">
              <w:rPr>
                <w:rFonts w:asciiTheme="majorHAnsi" w:hAnsiTheme="majorHAnsi"/>
              </w:rPr>
              <w:t xml:space="preserve"> SOP</w:t>
            </w:r>
            <w:r>
              <w:rPr>
                <w:rFonts w:asciiTheme="majorHAnsi" w:hAnsiTheme="majorHAnsi"/>
              </w:rPr>
              <w:t>. Information recorded on these documents will also be cross checked against data entered on the database.</w:t>
            </w:r>
          </w:p>
        </w:tc>
        <w:tc>
          <w:tcPr>
            <w:tcW w:w="1029" w:type="dxa"/>
          </w:tcPr>
          <w:p w:rsidR="00735E94" w:rsidRPr="00E947F3" w:rsidRDefault="00735E94" w:rsidP="00E4059D">
            <w:pPr>
              <w:jc w:val="center"/>
              <w:rPr>
                <w:rFonts w:asciiTheme="majorHAnsi" w:hAnsiTheme="majorHAnsi"/>
              </w:rPr>
            </w:pPr>
            <w:r>
              <w:rPr>
                <w:rFonts w:asciiTheme="majorHAnsi" w:hAnsiTheme="majorHAnsi"/>
              </w:rPr>
              <w:t>Central SDV</w:t>
            </w:r>
            <w:r w:rsidDel="00D65047">
              <w:rPr>
                <w:rFonts w:asciiTheme="majorHAnsi" w:hAnsiTheme="majorHAnsi"/>
              </w:rPr>
              <w:t xml:space="preserve"> </w:t>
            </w:r>
          </w:p>
        </w:tc>
        <w:tc>
          <w:tcPr>
            <w:tcW w:w="1302" w:type="dxa"/>
          </w:tcPr>
          <w:p w:rsidR="00735E94" w:rsidRPr="00E631D3" w:rsidRDefault="00735E94" w:rsidP="00E4059D">
            <w:pPr>
              <w:jc w:val="center"/>
              <w:rPr>
                <w:rFonts w:asciiTheme="majorHAnsi" w:hAnsiTheme="majorHAnsi"/>
                <w:b/>
                <w:i/>
              </w:rPr>
            </w:pPr>
            <w:r w:rsidRPr="00987321">
              <w:rPr>
                <w:rFonts w:asciiTheme="majorHAnsi" w:hAnsiTheme="majorHAnsi"/>
                <w:b/>
                <w:i/>
                <w:color w:val="00B0F0"/>
              </w:rPr>
              <w:t xml:space="preserve">Insert frequency e.g. </w:t>
            </w:r>
            <w:r>
              <w:rPr>
                <w:rFonts w:asciiTheme="majorHAnsi" w:hAnsiTheme="majorHAnsi"/>
                <w:b/>
                <w:i/>
                <w:color w:val="00B0F0"/>
              </w:rPr>
              <w:t>w</w:t>
            </w:r>
            <w:r w:rsidRPr="00987321">
              <w:rPr>
                <w:rFonts w:asciiTheme="majorHAnsi" w:hAnsiTheme="majorHAnsi"/>
                <w:b/>
                <w:i/>
                <w:color w:val="00B0F0"/>
              </w:rPr>
              <w:t xml:space="preserve">eekly </w:t>
            </w:r>
          </w:p>
        </w:tc>
      </w:tr>
      <w:tr w:rsidR="00735E94" w:rsidRPr="00E947F3" w:rsidTr="00E4059D">
        <w:tc>
          <w:tcPr>
            <w:tcW w:w="675" w:type="dxa"/>
          </w:tcPr>
          <w:p w:rsidR="00735E94" w:rsidRPr="00E947F3" w:rsidRDefault="00735E94" w:rsidP="00E4059D">
            <w:pPr>
              <w:rPr>
                <w:rFonts w:asciiTheme="majorHAnsi" w:hAnsiTheme="majorHAnsi"/>
                <w:b/>
              </w:rPr>
            </w:pPr>
            <w:r w:rsidRPr="00E947F3">
              <w:rPr>
                <w:rFonts w:asciiTheme="majorHAnsi" w:hAnsiTheme="majorHAnsi"/>
                <w:b/>
              </w:rPr>
              <w:t xml:space="preserve">5. </w:t>
            </w:r>
          </w:p>
        </w:tc>
        <w:tc>
          <w:tcPr>
            <w:tcW w:w="8818" w:type="dxa"/>
            <w:gridSpan w:val="4"/>
          </w:tcPr>
          <w:p w:rsidR="00735E94" w:rsidRPr="00E947F3" w:rsidRDefault="00735E94" w:rsidP="00E4059D">
            <w:pPr>
              <w:jc w:val="center"/>
              <w:rPr>
                <w:rFonts w:asciiTheme="majorHAnsi" w:hAnsiTheme="majorHAnsi"/>
              </w:rPr>
            </w:pPr>
            <w:r w:rsidRPr="00E947F3">
              <w:rPr>
                <w:rFonts w:asciiTheme="majorHAnsi" w:hAnsiTheme="majorHAnsi"/>
                <w:b/>
              </w:rPr>
              <w:t>Trial supplies</w:t>
            </w:r>
          </w:p>
        </w:tc>
      </w:tr>
      <w:tr w:rsidR="00735E94" w:rsidRPr="00E947F3" w:rsidTr="00E4059D">
        <w:tc>
          <w:tcPr>
            <w:tcW w:w="675" w:type="dxa"/>
            <w:vMerge w:val="restart"/>
          </w:tcPr>
          <w:p w:rsidR="00735E94" w:rsidRPr="00E947F3" w:rsidRDefault="00735E94" w:rsidP="00E4059D">
            <w:pPr>
              <w:rPr>
                <w:rFonts w:asciiTheme="majorHAnsi" w:hAnsiTheme="majorHAnsi"/>
              </w:rPr>
            </w:pPr>
            <w:r w:rsidRPr="00E947F3">
              <w:rPr>
                <w:rFonts w:asciiTheme="majorHAnsi" w:hAnsiTheme="majorHAnsi"/>
              </w:rPr>
              <w:t>5.1</w:t>
            </w:r>
          </w:p>
        </w:tc>
        <w:tc>
          <w:tcPr>
            <w:tcW w:w="1951" w:type="dxa"/>
            <w:vMerge w:val="restart"/>
          </w:tcPr>
          <w:p w:rsidR="00735E94" w:rsidRPr="00E947F3" w:rsidRDefault="00735E94" w:rsidP="00E4059D">
            <w:pPr>
              <w:rPr>
                <w:rFonts w:asciiTheme="majorHAnsi" w:hAnsiTheme="majorHAnsi"/>
              </w:rPr>
            </w:pPr>
            <w:r w:rsidRPr="00E947F3">
              <w:rPr>
                <w:rFonts w:asciiTheme="majorHAnsi" w:hAnsiTheme="majorHAnsi"/>
              </w:rPr>
              <w:t xml:space="preserve">Integrity of the IMP </w:t>
            </w:r>
          </w:p>
        </w:tc>
        <w:tc>
          <w:tcPr>
            <w:tcW w:w="4536" w:type="dxa"/>
          </w:tcPr>
          <w:p w:rsidR="00735E94" w:rsidRPr="00E947F3" w:rsidRDefault="00735E94" w:rsidP="00E4059D">
            <w:pPr>
              <w:rPr>
                <w:rFonts w:asciiTheme="majorHAnsi" w:hAnsiTheme="majorHAnsi"/>
              </w:rPr>
            </w:pPr>
            <w:r w:rsidRPr="00E947F3">
              <w:rPr>
                <w:rFonts w:asciiTheme="majorHAnsi" w:hAnsiTheme="majorHAnsi"/>
              </w:rPr>
              <w:t>5.1a The Monitor will review the pharmacy storage Temperature Log</w:t>
            </w:r>
            <w:r w:rsidRPr="00987321">
              <w:rPr>
                <w:rFonts w:asciiTheme="majorHAnsi" w:hAnsiTheme="majorHAnsi"/>
                <w:b/>
                <w:i/>
                <w:color w:val="00B0F0"/>
              </w:rPr>
              <w:t xml:space="preserve"> insert frequency e.g. weekly</w:t>
            </w:r>
            <w:r w:rsidRPr="00987321">
              <w:rPr>
                <w:rFonts w:asciiTheme="majorHAnsi" w:hAnsiTheme="majorHAnsi"/>
                <w:color w:val="00B0F0"/>
              </w:rPr>
              <w:t xml:space="preserve"> </w:t>
            </w:r>
            <w:r w:rsidRPr="00E947F3">
              <w:rPr>
                <w:rFonts w:asciiTheme="majorHAnsi" w:hAnsiTheme="majorHAnsi"/>
              </w:rPr>
              <w:t>to ensure the IMP was stored within the temperature range specified in the SOP and, in the case of any excursions, the SOP followed.</w:t>
            </w:r>
          </w:p>
        </w:tc>
        <w:tc>
          <w:tcPr>
            <w:tcW w:w="1029" w:type="dxa"/>
          </w:tcPr>
          <w:p w:rsidR="00735E94" w:rsidRPr="00E947F3" w:rsidRDefault="00735E94" w:rsidP="00E4059D">
            <w:pPr>
              <w:jc w:val="center"/>
              <w:rPr>
                <w:rFonts w:asciiTheme="majorHAnsi" w:hAnsiTheme="majorHAnsi"/>
              </w:rPr>
            </w:pPr>
            <w:r w:rsidRPr="00E947F3">
              <w:rPr>
                <w:rFonts w:asciiTheme="majorHAnsi" w:hAnsiTheme="majorHAnsi"/>
              </w:rPr>
              <w:t>Central-TR</w:t>
            </w:r>
          </w:p>
        </w:tc>
        <w:tc>
          <w:tcPr>
            <w:tcW w:w="1302" w:type="dxa"/>
          </w:tcPr>
          <w:p w:rsidR="00735E94" w:rsidRPr="00E631D3" w:rsidRDefault="00735E94" w:rsidP="00E4059D">
            <w:pPr>
              <w:jc w:val="center"/>
              <w:rPr>
                <w:rFonts w:asciiTheme="majorHAnsi" w:hAnsiTheme="majorHAnsi"/>
                <w:b/>
                <w:i/>
              </w:rPr>
            </w:pPr>
            <w:r w:rsidRPr="00987321">
              <w:rPr>
                <w:rFonts w:asciiTheme="majorHAnsi" w:hAnsiTheme="majorHAnsi"/>
                <w:b/>
                <w:i/>
                <w:color w:val="00B0F0"/>
              </w:rPr>
              <w:t xml:space="preserve">Insert frequency e.g. </w:t>
            </w:r>
            <w:r>
              <w:rPr>
                <w:rFonts w:asciiTheme="majorHAnsi" w:hAnsiTheme="majorHAnsi"/>
                <w:b/>
                <w:i/>
                <w:color w:val="00B0F0"/>
              </w:rPr>
              <w:t>w</w:t>
            </w:r>
            <w:r w:rsidRPr="00987321">
              <w:rPr>
                <w:rFonts w:asciiTheme="majorHAnsi" w:hAnsiTheme="majorHAnsi"/>
                <w:b/>
                <w:i/>
                <w:color w:val="00B0F0"/>
              </w:rPr>
              <w:t>eekly</w:t>
            </w:r>
          </w:p>
        </w:tc>
      </w:tr>
      <w:tr w:rsidR="00735E94" w:rsidRPr="00E947F3" w:rsidTr="00E4059D">
        <w:tc>
          <w:tcPr>
            <w:tcW w:w="675" w:type="dxa"/>
            <w:vMerge/>
          </w:tcPr>
          <w:p w:rsidR="00735E94" w:rsidRPr="00E947F3" w:rsidRDefault="00735E94" w:rsidP="00E4059D">
            <w:pPr>
              <w:rPr>
                <w:rFonts w:asciiTheme="majorHAnsi" w:hAnsiTheme="majorHAnsi"/>
              </w:rPr>
            </w:pPr>
          </w:p>
        </w:tc>
        <w:tc>
          <w:tcPr>
            <w:tcW w:w="1951" w:type="dxa"/>
            <w:vMerge/>
          </w:tcPr>
          <w:p w:rsidR="00735E94" w:rsidRPr="00E947F3" w:rsidRDefault="00735E94" w:rsidP="00E4059D">
            <w:pPr>
              <w:ind w:left="709"/>
              <w:rPr>
                <w:rFonts w:asciiTheme="majorHAnsi" w:hAnsiTheme="majorHAnsi"/>
              </w:rPr>
            </w:pPr>
          </w:p>
        </w:tc>
        <w:tc>
          <w:tcPr>
            <w:tcW w:w="4536" w:type="dxa"/>
          </w:tcPr>
          <w:p w:rsidR="00735E94" w:rsidRPr="00E631D3" w:rsidRDefault="00735E94" w:rsidP="00E4059D">
            <w:pPr>
              <w:rPr>
                <w:rFonts w:asciiTheme="majorHAnsi" w:hAnsiTheme="majorHAnsi"/>
                <w:b/>
                <w:i/>
              </w:rPr>
            </w:pPr>
            <w:r w:rsidRPr="00F816FA">
              <w:rPr>
                <w:rFonts w:asciiTheme="majorHAnsi" w:hAnsiTheme="majorHAnsi"/>
              </w:rPr>
              <w:t xml:space="preserve">5.1b The Monitor will review the </w:t>
            </w:r>
            <w:r w:rsidR="00963DFC">
              <w:rPr>
                <w:rFonts w:asciiTheme="majorHAnsi" w:hAnsiTheme="majorHAnsi"/>
                <w:b/>
                <w:i/>
                <w:color w:val="00B0F0"/>
              </w:rPr>
              <w:t xml:space="preserve">specify documents e.g. </w:t>
            </w:r>
            <w:r w:rsidRPr="00F816FA">
              <w:rPr>
                <w:rFonts w:asciiTheme="majorHAnsi" w:hAnsiTheme="majorHAnsi"/>
                <w:b/>
                <w:i/>
                <w:color w:val="00B0F0"/>
              </w:rPr>
              <w:t xml:space="preserve">shipment Temp Tale, following each shipment, to ensure the IMP arrived within the packaging temperature assured period and within the appropriate temperature range.  </w:t>
            </w:r>
          </w:p>
        </w:tc>
        <w:tc>
          <w:tcPr>
            <w:tcW w:w="1029" w:type="dxa"/>
          </w:tcPr>
          <w:p w:rsidR="00735E94" w:rsidRPr="00F816FA" w:rsidRDefault="00735E94" w:rsidP="00E4059D">
            <w:pPr>
              <w:jc w:val="center"/>
              <w:rPr>
                <w:rFonts w:asciiTheme="majorHAnsi" w:hAnsiTheme="majorHAnsi"/>
              </w:rPr>
            </w:pPr>
            <w:r w:rsidRPr="00F816FA">
              <w:rPr>
                <w:rFonts w:asciiTheme="majorHAnsi" w:hAnsiTheme="majorHAnsi"/>
              </w:rPr>
              <w:t>Central-TR</w:t>
            </w:r>
          </w:p>
        </w:tc>
        <w:tc>
          <w:tcPr>
            <w:tcW w:w="1302" w:type="dxa"/>
          </w:tcPr>
          <w:p w:rsidR="00735E94" w:rsidRPr="009556EF" w:rsidRDefault="00735E94" w:rsidP="00E4059D">
            <w:pPr>
              <w:jc w:val="center"/>
              <w:rPr>
                <w:rFonts w:asciiTheme="majorHAnsi" w:hAnsiTheme="majorHAnsi"/>
              </w:rPr>
            </w:pPr>
            <w:r w:rsidRPr="009556EF">
              <w:rPr>
                <w:rFonts w:asciiTheme="majorHAnsi" w:hAnsiTheme="majorHAnsi"/>
              </w:rPr>
              <w:t>Once for each shipment.</w:t>
            </w:r>
          </w:p>
        </w:tc>
      </w:tr>
      <w:tr w:rsidR="00735E94" w:rsidRPr="00E947F3" w:rsidTr="00E4059D">
        <w:tc>
          <w:tcPr>
            <w:tcW w:w="675" w:type="dxa"/>
            <w:vMerge/>
          </w:tcPr>
          <w:p w:rsidR="00735E94" w:rsidRPr="00E947F3" w:rsidRDefault="00735E94" w:rsidP="00E4059D">
            <w:pPr>
              <w:rPr>
                <w:rFonts w:asciiTheme="majorHAnsi" w:hAnsiTheme="majorHAnsi"/>
              </w:rPr>
            </w:pPr>
          </w:p>
        </w:tc>
        <w:tc>
          <w:tcPr>
            <w:tcW w:w="1951" w:type="dxa"/>
            <w:vMerge/>
          </w:tcPr>
          <w:p w:rsidR="00735E94" w:rsidRPr="00E947F3" w:rsidRDefault="00735E94" w:rsidP="00E4059D">
            <w:pPr>
              <w:ind w:left="709"/>
              <w:rPr>
                <w:rFonts w:asciiTheme="majorHAnsi" w:hAnsiTheme="majorHAnsi"/>
              </w:rPr>
            </w:pPr>
          </w:p>
        </w:tc>
        <w:tc>
          <w:tcPr>
            <w:tcW w:w="4536" w:type="dxa"/>
          </w:tcPr>
          <w:p w:rsidR="00735E94" w:rsidRPr="00E947F3" w:rsidRDefault="00735E94" w:rsidP="00E4059D">
            <w:pPr>
              <w:rPr>
                <w:rFonts w:asciiTheme="majorHAnsi" w:hAnsiTheme="majorHAnsi"/>
              </w:rPr>
            </w:pPr>
            <w:r w:rsidRPr="00E947F3">
              <w:rPr>
                <w:rFonts w:asciiTheme="majorHAnsi" w:hAnsiTheme="majorHAnsi"/>
              </w:rPr>
              <w:t>5.1c The Monitor will review the Pharmacy to ensure the IMP is stored in a locked facility, with limite</w:t>
            </w:r>
            <w:bookmarkStart w:id="0" w:name="_GoBack"/>
            <w:bookmarkEnd w:id="0"/>
            <w:r w:rsidRPr="00E947F3">
              <w:rPr>
                <w:rFonts w:asciiTheme="majorHAnsi" w:hAnsiTheme="majorHAnsi"/>
              </w:rPr>
              <w:t>d access and with appropriate set up for temperature monitoring.</w:t>
            </w:r>
          </w:p>
        </w:tc>
        <w:tc>
          <w:tcPr>
            <w:tcW w:w="1029" w:type="dxa"/>
          </w:tcPr>
          <w:p w:rsidR="00735E94" w:rsidRPr="00E947F3" w:rsidRDefault="00735E94" w:rsidP="00E4059D">
            <w:pPr>
              <w:jc w:val="center"/>
              <w:rPr>
                <w:rFonts w:asciiTheme="majorHAnsi" w:hAnsiTheme="majorHAnsi"/>
              </w:rPr>
            </w:pPr>
            <w:r w:rsidRPr="00E947F3">
              <w:rPr>
                <w:rFonts w:asciiTheme="majorHAnsi" w:hAnsiTheme="majorHAnsi"/>
              </w:rPr>
              <w:t>Site visit</w:t>
            </w:r>
          </w:p>
        </w:tc>
        <w:tc>
          <w:tcPr>
            <w:tcW w:w="1302" w:type="dxa"/>
          </w:tcPr>
          <w:p w:rsidR="00735E94" w:rsidRPr="009556EF" w:rsidRDefault="00735E94" w:rsidP="00E4059D">
            <w:pPr>
              <w:jc w:val="center"/>
              <w:rPr>
                <w:rFonts w:asciiTheme="majorHAnsi" w:hAnsiTheme="majorHAnsi"/>
              </w:rPr>
            </w:pPr>
            <w:r w:rsidRPr="009556EF">
              <w:rPr>
                <w:rFonts w:asciiTheme="majorHAnsi" w:hAnsiTheme="majorHAnsi"/>
              </w:rPr>
              <w:t>Once</w:t>
            </w:r>
          </w:p>
        </w:tc>
      </w:tr>
      <w:tr w:rsidR="00735E94" w:rsidRPr="00E947F3" w:rsidTr="00E4059D">
        <w:tc>
          <w:tcPr>
            <w:tcW w:w="675" w:type="dxa"/>
          </w:tcPr>
          <w:p w:rsidR="00735E94" w:rsidRPr="00E947F3" w:rsidRDefault="00735E94" w:rsidP="00E4059D">
            <w:pPr>
              <w:rPr>
                <w:rFonts w:asciiTheme="majorHAnsi" w:hAnsiTheme="majorHAnsi"/>
              </w:rPr>
            </w:pPr>
            <w:r w:rsidRPr="00E947F3">
              <w:rPr>
                <w:rFonts w:asciiTheme="majorHAnsi" w:hAnsiTheme="majorHAnsi"/>
              </w:rPr>
              <w:lastRenderedPageBreak/>
              <w:t>5.2</w:t>
            </w:r>
          </w:p>
        </w:tc>
        <w:tc>
          <w:tcPr>
            <w:tcW w:w="1951" w:type="dxa"/>
          </w:tcPr>
          <w:p w:rsidR="00735E94" w:rsidRPr="00E947F3" w:rsidRDefault="00735E94" w:rsidP="00E4059D">
            <w:pPr>
              <w:rPr>
                <w:rFonts w:asciiTheme="majorHAnsi" w:hAnsiTheme="majorHAnsi"/>
              </w:rPr>
            </w:pPr>
            <w:r w:rsidRPr="00E947F3">
              <w:rPr>
                <w:rFonts w:asciiTheme="majorHAnsi" w:hAnsiTheme="majorHAnsi"/>
              </w:rPr>
              <w:t>Accountability of IMP</w:t>
            </w:r>
          </w:p>
        </w:tc>
        <w:tc>
          <w:tcPr>
            <w:tcW w:w="4536" w:type="dxa"/>
          </w:tcPr>
          <w:p w:rsidR="00735E94" w:rsidRDefault="00735E94" w:rsidP="00E4059D">
            <w:pPr>
              <w:rPr>
                <w:rFonts w:asciiTheme="majorHAnsi" w:hAnsiTheme="majorHAnsi"/>
              </w:rPr>
            </w:pPr>
            <w:r w:rsidRPr="00E947F3">
              <w:rPr>
                <w:rFonts w:asciiTheme="majorHAnsi" w:hAnsiTheme="majorHAnsi"/>
              </w:rPr>
              <w:t>5.2a The Monitor will review the Drug accountability logs (</w:t>
            </w:r>
            <w:r w:rsidRPr="00F816FA">
              <w:rPr>
                <w:rFonts w:asciiTheme="majorHAnsi" w:hAnsiTheme="majorHAnsi"/>
              </w:rPr>
              <w:t>by vial</w:t>
            </w:r>
            <w:r>
              <w:rPr>
                <w:rFonts w:asciiTheme="majorHAnsi" w:hAnsiTheme="majorHAnsi"/>
              </w:rPr>
              <w:t>/bottle</w:t>
            </w:r>
            <w:r w:rsidRPr="00F816FA">
              <w:rPr>
                <w:rFonts w:asciiTheme="majorHAnsi" w:hAnsiTheme="majorHAnsi"/>
              </w:rPr>
              <w:t>)</w:t>
            </w:r>
            <w:r>
              <w:rPr>
                <w:rFonts w:asciiTheme="majorHAnsi" w:hAnsiTheme="majorHAnsi"/>
                <w:b/>
                <w:i/>
              </w:rPr>
              <w:t xml:space="preserve"> </w:t>
            </w:r>
            <w:r w:rsidRPr="00E947F3">
              <w:rPr>
                <w:rFonts w:asciiTheme="majorHAnsi" w:hAnsiTheme="majorHAnsi"/>
              </w:rPr>
              <w:t>weekly to see that all IMP doses are accounted for.</w:t>
            </w:r>
          </w:p>
          <w:p w:rsidR="00735E94" w:rsidRDefault="00735E94" w:rsidP="00E4059D">
            <w:pPr>
              <w:rPr>
                <w:rFonts w:asciiTheme="majorHAnsi" w:hAnsiTheme="majorHAnsi"/>
              </w:rPr>
            </w:pPr>
          </w:p>
          <w:p w:rsidR="00735E94" w:rsidRDefault="00735E94" w:rsidP="00E4059D">
            <w:pPr>
              <w:rPr>
                <w:rFonts w:asciiTheme="majorHAnsi" w:hAnsiTheme="majorHAnsi"/>
              </w:rPr>
            </w:pPr>
          </w:p>
          <w:p w:rsidR="00735E94" w:rsidRPr="00E947F3" w:rsidRDefault="00735E94" w:rsidP="00E4059D">
            <w:pPr>
              <w:rPr>
                <w:rFonts w:asciiTheme="majorHAnsi" w:hAnsiTheme="majorHAnsi"/>
              </w:rPr>
            </w:pPr>
          </w:p>
        </w:tc>
        <w:tc>
          <w:tcPr>
            <w:tcW w:w="1029" w:type="dxa"/>
          </w:tcPr>
          <w:p w:rsidR="00735E94" w:rsidRPr="00E947F3" w:rsidRDefault="00735E94" w:rsidP="00E4059D">
            <w:pPr>
              <w:jc w:val="center"/>
              <w:rPr>
                <w:rFonts w:asciiTheme="majorHAnsi" w:hAnsiTheme="majorHAnsi"/>
              </w:rPr>
            </w:pPr>
            <w:r w:rsidRPr="00E947F3">
              <w:rPr>
                <w:rFonts w:asciiTheme="majorHAnsi" w:hAnsiTheme="majorHAnsi"/>
              </w:rPr>
              <w:t>Central-TR</w:t>
            </w:r>
          </w:p>
        </w:tc>
        <w:tc>
          <w:tcPr>
            <w:tcW w:w="1302" w:type="dxa"/>
          </w:tcPr>
          <w:p w:rsidR="00735E94" w:rsidRPr="00BD2B37" w:rsidRDefault="00735E94" w:rsidP="00E4059D">
            <w:pPr>
              <w:jc w:val="center"/>
              <w:rPr>
                <w:rFonts w:asciiTheme="majorHAnsi" w:hAnsiTheme="majorHAnsi"/>
                <w:b/>
                <w:i/>
              </w:rPr>
            </w:pPr>
            <w:r w:rsidRPr="00F816FA">
              <w:rPr>
                <w:rFonts w:asciiTheme="majorHAnsi" w:hAnsiTheme="majorHAnsi"/>
                <w:b/>
                <w:i/>
                <w:color w:val="00B0F0"/>
              </w:rPr>
              <w:t xml:space="preserve">Insert frequency e.g. </w:t>
            </w:r>
            <w:r>
              <w:rPr>
                <w:rFonts w:asciiTheme="majorHAnsi" w:hAnsiTheme="majorHAnsi"/>
                <w:b/>
                <w:i/>
                <w:color w:val="00B0F0"/>
              </w:rPr>
              <w:t>w</w:t>
            </w:r>
            <w:r w:rsidRPr="00F816FA">
              <w:rPr>
                <w:rFonts w:asciiTheme="majorHAnsi" w:hAnsiTheme="majorHAnsi"/>
                <w:b/>
                <w:i/>
                <w:color w:val="00B0F0"/>
              </w:rPr>
              <w:t>eekly</w:t>
            </w:r>
          </w:p>
        </w:tc>
      </w:tr>
      <w:tr w:rsidR="00735E94" w:rsidRPr="00E947F3" w:rsidTr="00E4059D">
        <w:tc>
          <w:tcPr>
            <w:tcW w:w="675" w:type="dxa"/>
          </w:tcPr>
          <w:p w:rsidR="00735E94" w:rsidRPr="00E947F3" w:rsidRDefault="00735E94" w:rsidP="00E4059D">
            <w:pPr>
              <w:rPr>
                <w:rFonts w:asciiTheme="majorHAnsi" w:hAnsiTheme="majorHAnsi"/>
                <w:b/>
              </w:rPr>
            </w:pPr>
            <w:r w:rsidRPr="00E947F3">
              <w:rPr>
                <w:rFonts w:asciiTheme="majorHAnsi" w:hAnsiTheme="majorHAnsi"/>
                <w:b/>
              </w:rPr>
              <w:t>6</w:t>
            </w:r>
          </w:p>
        </w:tc>
        <w:tc>
          <w:tcPr>
            <w:tcW w:w="8818" w:type="dxa"/>
            <w:gridSpan w:val="4"/>
          </w:tcPr>
          <w:p w:rsidR="00735E94" w:rsidRPr="00E947F3" w:rsidRDefault="00735E94" w:rsidP="00E4059D">
            <w:pPr>
              <w:jc w:val="center"/>
              <w:rPr>
                <w:rFonts w:asciiTheme="majorHAnsi" w:hAnsiTheme="majorHAnsi"/>
              </w:rPr>
            </w:pPr>
            <w:r w:rsidRPr="00E947F3">
              <w:rPr>
                <w:rFonts w:asciiTheme="majorHAnsi" w:hAnsiTheme="majorHAnsi"/>
                <w:b/>
              </w:rPr>
              <w:t>Trial data (Outcomes and Adverse events)</w:t>
            </w:r>
          </w:p>
        </w:tc>
      </w:tr>
      <w:tr w:rsidR="00735E94" w:rsidRPr="00E947F3" w:rsidTr="00E4059D">
        <w:tc>
          <w:tcPr>
            <w:tcW w:w="675" w:type="dxa"/>
          </w:tcPr>
          <w:p w:rsidR="00735E94" w:rsidRPr="00E947F3" w:rsidRDefault="00735E94" w:rsidP="00E4059D">
            <w:pPr>
              <w:rPr>
                <w:rFonts w:asciiTheme="majorHAnsi" w:hAnsiTheme="majorHAnsi"/>
              </w:rPr>
            </w:pPr>
            <w:r w:rsidRPr="00E947F3">
              <w:rPr>
                <w:rFonts w:asciiTheme="majorHAnsi" w:hAnsiTheme="majorHAnsi"/>
              </w:rPr>
              <w:t>6.1</w:t>
            </w:r>
          </w:p>
        </w:tc>
        <w:tc>
          <w:tcPr>
            <w:tcW w:w="1951" w:type="dxa"/>
          </w:tcPr>
          <w:p w:rsidR="00735E94" w:rsidRPr="00E947F3" w:rsidRDefault="00735E94" w:rsidP="00E4059D">
            <w:pPr>
              <w:rPr>
                <w:rFonts w:asciiTheme="majorHAnsi" w:hAnsiTheme="majorHAnsi"/>
              </w:rPr>
            </w:pPr>
            <w:r w:rsidRPr="00E947F3">
              <w:rPr>
                <w:rFonts w:asciiTheme="majorHAnsi" w:hAnsiTheme="majorHAnsi"/>
              </w:rPr>
              <w:t>Data have face validity</w:t>
            </w:r>
          </w:p>
        </w:tc>
        <w:tc>
          <w:tcPr>
            <w:tcW w:w="4536" w:type="dxa"/>
          </w:tcPr>
          <w:p w:rsidR="00735E94" w:rsidRPr="00E947F3" w:rsidRDefault="00735E94" w:rsidP="00E4059D">
            <w:pPr>
              <w:rPr>
                <w:rFonts w:asciiTheme="majorHAnsi" w:hAnsiTheme="majorHAnsi"/>
              </w:rPr>
            </w:pPr>
            <w:r w:rsidRPr="00E947F3">
              <w:rPr>
                <w:rFonts w:asciiTheme="majorHAnsi" w:hAnsiTheme="majorHAnsi"/>
              </w:rPr>
              <w:t>6.1a Automatic check for data values to ensure are in the expected format and within expected ranges are included in the database.</w:t>
            </w:r>
          </w:p>
        </w:tc>
        <w:tc>
          <w:tcPr>
            <w:tcW w:w="1029" w:type="dxa"/>
          </w:tcPr>
          <w:p w:rsidR="00735E94" w:rsidRPr="00E947F3" w:rsidRDefault="00735E94" w:rsidP="00E4059D">
            <w:pPr>
              <w:jc w:val="center"/>
              <w:rPr>
                <w:rFonts w:asciiTheme="majorHAnsi" w:hAnsiTheme="majorHAnsi"/>
              </w:rPr>
            </w:pPr>
            <w:r w:rsidRPr="00E947F3">
              <w:rPr>
                <w:rFonts w:asciiTheme="majorHAnsi" w:hAnsiTheme="majorHAnsi"/>
              </w:rPr>
              <w:t>Automated</w:t>
            </w:r>
          </w:p>
        </w:tc>
        <w:tc>
          <w:tcPr>
            <w:tcW w:w="1302" w:type="dxa"/>
          </w:tcPr>
          <w:p w:rsidR="00735E94" w:rsidRPr="00E947F3" w:rsidRDefault="00735E94" w:rsidP="00E4059D">
            <w:pPr>
              <w:jc w:val="center"/>
              <w:rPr>
                <w:rFonts w:asciiTheme="majorHAnsi" w:hAnsiTheme="majorHAnsi"/>
              </w:rPr>
            </w:pPr>
          </w:p>
        </w:tc>
      </w:tr>
      <w:tr w:rsidR="00735E94" w:rsidRPr="00E947F3" w:rsidTr="00E4059D">
        <w:tc>
          <w:tcPr>
            <w:tcW w:w="675" w:type="dxa"/>
          </w:tcPr>
          <w:p w:rsidR="00735E94" w:rsidRPr="00E947F3" w:rsidRDefault="00735E94" w:rsidP="00E4059D">
            <w:pPr>
              <w:rPr>
                <w:rFonts w:asciiTheme="majorHAnsi" w:hAnsiTheme="majorHAnsi"/>
              </w:rPr>
            </w:pPr>
            <w:r w:rsidRPr="00E947F3">
              <w:rPr>
                <w:rFonts w:asciiTheme="majorHAnsi" w:hAnsiTheme="majorHAnsi"/>
              </w:rPr>
              <w:t>6.2</w:t>
            </w:r>
          </w:p>
        </w:tc>
        <w:tc>
          <w:tcPr>
            <w:tcW w:w="1951" w:type="dxa"/>
          </w:tcPr>
          <w:p w:rsidR="00735E94" w:rsidRPr="00E947F3" w:rsidRDefault="00735E94" w:rsidP="00E4059D">
            <w:pPr>
              <w:rPr>
                <w:rFonts w:asciiTheme="majorHAnsi" w:hAnsiTheme="majorHAnsi"/>
              </w:rPr>
            </w:pPr>
            <w:r w:rsidRPr="00E947F3">
              <w:rPr>
                <w:rFonts w:asciiTheme="majorHAnsi" w:hAnsiTheme="majorHAnsi"/>
              </w:rPr>
              <w:t>Overall data quality</w:t>
            </w:r>
          </w:p>
        </w:tc>
        <w:tc>
          <w:tcPr>
            <w:tcW w:w="4536" w:type="dxa"/>
          </w:tcPr>
          <w:p w:rsidR="00735E94" w:rsidRPr="00E947F3" w:rsidRDefault="00735E94" w:rsidP="00E4059D">
            <w:pPr>
              <w:rPr>
                <w:rFonts w:asciiTheme="majorHAnsi" w:hAnsiTheme="majorHAnsi"/>
              </w:rPr>
            </w:pPr>
            <w:r w:rsidRPr="00E947F3">
              <w:rPr>
                <w:rFonts w:asciiTheme="majorHAnsi" w:hAnsiTheme="majorHAnsi"/>
              </w:rPr>
              <w:t xml:space="preserve">6.2a The Central-SDV will undertake a full review of the </w:t>
            </w:r>
            <w:proofErr w:type="spellStart"/>
            <w:r w:rsidRPr="00E947F3">
              <w:rPr>
                <w:rFonts w:asciiTheme="majorHAnsi" w:hAnsiTheme="majorHAnsi"/>
              </w:rPr>
              <w:t>eCRFs</w:t>
            </w:r>
            <w:proofErr w:type="spellEnd"/>
            <w:r w:rsidRPr="00E947F3">
              <w:rPr>
                <w:rFonts w:asciiTheme="majorHAnsi" w:hAnsiTheme="majorHAnsi"/>
              </w:rPr>
              <w:t xml:space="preserve"> against the source data (</w:t>
            </w:r>
            <w:r w:rsidRPr="00F816FA">
              <w:rPr>
                <w:rFonts w:asciiTheme="majorHAnsi" w:hAnsiTheme="majorHAnsi"/>
                <w:b/>
                <w:i/>
                <w:color w:val="00B0F0"/>
              </w:rPr>
              <w:t>insert CRF/document</w:t>
            </w:r>
            <w:r w:rsidRPr="00F816FA">
              <w:rPr>
                <w:rFonts w:asciiTheme="majorHAnsi" w:hAnsiTheme="majorHAnsi"/>
                <w:color w:val="00B0F0"/>
              </w:rPr>
              <w:t xml:space="preserve"> </w:t>
            </w:r>
            <w:r w:rsidRPr="00E947F3">
              <w:rPr>
                <w:rFonts w:asciiTheme="majorHAnsi" w:hAnsiTheme="majorHAnsi"/>
              </w:rPr>
              <w:t xml:space="preserve">and available </w:t>
            </w:r>
            <w:r w:rsidRPr="00F816FA">
              <w:rPr>
                <w:rFonts w:asciiTheme="majorHAnsi" w:hAnsiTheme="majorHAnsi"/>
                <w:b/>
                <w:i/>
                <w:color w:val="00B0F0"/>
              </w:rPr>
              <w:t>insert laboratory reports</w:t>
            </w:r>
            <w:r w:rsidRPr="00E947F3">
              <w:rPr>
                <w:rFonts w:asciiTheme="majorHAnsi" w:hAnsiTheme="majorHAnsi"/>
              </w:rPr>
              <w:t xml:space="preserve">) for </w:t>
            </w:r>
            <w:r w:rsidRPr="00F816FA">
              <w:rPr>
                <w:rFonts w:asciiTheme="majorHAnsi" w:hAnsiTheme="majorHAnsi"/>
                <w:b/>
                <w:i/>
                <w:color w:val="00B0F0"/>
              </w:rPr>
              <w:t xml:space="preserve">insert percentage 20% </w:t>
            </w:r>
            <w:r w:rsidRPr="00E947F3">
              <w:rPr>
                <w:rFonts w:asciiTheme="majorHAnsi" w:hAnsiTheme="majorHAnsi"/>
              </w:rPr>
              <w:t xml:space="preserve">of patient records. Errors within the sample will be identified and any areas of concern raised. </w:t>
            </w:r>
          </w:p>
        </w:tc>
        <w:tc>
          <w:tcPr>
            <w:tcW w:w="1029" w:type="dxa"/>
          </w:tcPr>
          <w:p w:rsidR="00735E94" w:rsidRPr="00E947F3" w:rsidRDefault="00735E94" w:rsidP="00E4059D">
            <w:pPr>
              <w:jc w:val="center"/>
              <w:rPr>
                <w:rFonts w:asciiTheme="majorHAnsi" w:hAnsiTheme="majorHAnsi"/>
              </w:rPr>
            </w:pPr>
            <w:r w:rsidRPr="00E947F3">
              <w:rPr>
                <w:rFonts w:asciiTheme="majorHAnsi" w:hAnsiTheme="majorHAnsi"/>
              </w:rPr>
              <w:t>Central-SDV</w:t>
            </w:r>
          </w:p>
        </w:tc>
        <w:tc>
          <w:tcPr>
            <w:tcW w:w="1302" w:type="dxa"/>
          </w:tcPr>
          <w:p w:rsidR="00735E94" w:rsidRPr="00E947F3" w:rsidRDefault="00735E94" w:rsidP="00E4059D">
            <w:pPr>
              <w:jc w:val="center"/>
              <w:rPr>
                <w:rFonts w:asciiTheme="majorHAnsi" w:hAnsiTheme="majorHAnsi"/>
              </w:rPr>
            </w:pPr>
          </w:p>
        </w:tc>
      </w:tr>
      <w:tr w:rsidR="00735E94" w:rsidRPr="00E947F3" w:rsidTr="00E4059D">
        <w:tc>
          <w:tcPr>
            <w:tcW w:w="675" w:type="dxa"/>
            <w:vMerge w:val="restart"/>
          </w:tcPr>
          <w:p w:rsidR="00735E94" w:rsidRPr="00E947F3" w:rsidRDefault="00735E94" w:rsidP="00E4059D">
            <w:pPr>
              <w:rPr>
                <w:rFonts w:asciiTheme="majorHAnsi" w:hAnsiTheme="majorHAnsi"/>
              </w:rPr>
            </w:pPr>
            <w:r w:rsidRPr="00E947F3">
              <w:rPr>
                <w:rFonts w:asciiTheme="majorHAnsi" w:hAnsiTheme="majorHAnsi"/>
              </w:rPr>
              <w:t>6.3</w:t>
            </w:r>
          </w:p>
        </w:tc>
        <w:tc>
          <w:tcPr>
            <w:tcW w:w="1951" w:type="dxa"/>
            <w:vMerge w:val="restart"/>
          </w:tcPr>
          <w:p w:rsidR="00735E94" w:rsidRPr="00E947F3" w:rsidRDefault="00735E94" w:rsidP="00E4059D">
            <w:pPr>
              <w:ind w:left="34"/>
              <w:rPr>
                <w:rFonts w:asciiTheme="majorHAnsi" w:hAnsiTheme="majorHAnsi"/>
              </w:rPr>
            </w:pPr>
            <w:r w:rsidRPr="00E947F3">
              <w:rPr>
                <w:rFonts w:asciiTheme="majorHAnsi" w:hAnsiTheme="majorHAnsi"/>
              </w:rPr>
              <w:t>IMP dosing has been conducted in accordance with SOP and accurately recorded</w:t>
            </w:r>
          </w:p>
        </w:tc>
        <w:tc>
          <w:tcPr>
            <w:tcW w:w="4536" w:type="dxa"/>
          </w:tcPr>
          <w:p w:rsidR="00735E94" w:rsidRPr="00E947F3" w:rsidRDefault="00735E94" w:rsidP="00E4059D">
            <w:pPr>
              <w:rPr>
                <w:rFonts w:asciiTheme="majorHAnsi" w:hAnsiTheme="majorHAnsi"/>
              </w:rPr>
            </w:pPr>
            <w:r w:rsidRPr="00E947F3">
              <w:rPr>
                <w:rFonts w:asciiTheme="majorHAnsi" w:hAnsiTheme="majorHAnsi"/>
              </w:rPr>
              <w:t xml:space="preserve">6.3a The Monitor will review the Drug Accountability log (by patient) for each patient in the </w:t>
            </w:r>
            <w:r w:rsidRPr="00987321">
              <w:rPr>
                <w:rFonts w:asciiTheme="majorHAnsi" w:hAnsiTheme="majorHAnsi"/>
                <w:b/>
                <w:i/>
                <w:color w:val="00B0F0"/>
              </w:rPr>
              <w:t>specify treatment arm/cohort</w:t>
            </w:r>
            <w:r w:rsidRPr="00987321">
              <w:rPr>
                <w:rFonts w:asciiTheme="majorHAnsi" w:hAnsiTheme="majorHAnsi"/>
                <w:color w:val="00B0F0"/>
              </w:rPr>
              <w:t xml:space="preserve"> </w:t>
            </w:r>
            <w:r w:rsidRPr="00E947F3">
              <w:rPr>
                <w:rFonts w:asciiTheme="majorHAnsi" w:hAnsiTheme="majorHAnsi"/>
              </w:rPr>
              <w:t xml:space="preserve">(following completion of their course) for compliance with the relevant SOP and check this against the </w:t>
            </w:r>
            <w:proofErr w:type="spellStart"/>
            <w:r w:rsidRPr="00E947F3">
              <w:rPr>
                <w:rFonts w:asciiTheme="majorHAnsi" w:hAnsiTheme="majorHAnsi"/>
              </w:rPr>
              <w:t>eCRF</w:t>
            </w:r>
            <w:proofErr w:type="spellEnd"/>
            <w:r w:rsidRPr="00E947F3">
              <w:rPr>
                <w:rFonts w:asciiTheme="majorHAnsi" w:hAnsiTheme="majorHAnsi"/>
              </w:rPr>
              <w:t xml:space="preserve"> (checking dosing and outcome)</w:t>
            </w:r>
          </w:p>
        </w:tc>
        <w:tc>
          <w:tcPr>
            <w:tcW w:w="1029" w:type="dxa"/>
          </w:tcPr>
          <w:p w:rsidR="00735E94" w:rsidRPr="00E947F3" w:rsidRDefault="00735E94" w:rsidP="00E4059D">
            <w:pPr>
              <w:jc w:val="center"/>
              <w:rPr>
                <w:rFonts w:asciiTheme="majorHAnsi" w:hAnsiTheme="majorHAnsi"/>
              </w:rPr>
            </w:pPr>
            <w:r w:rsidRPr="00E947F3">
              <w:rPr>
                <w:rFonts w:asciiTheme="majorHAnsi" w:hAnsiTheme="majorHAnsi"/>
              </w:rPr>
              <w:t>Central-TR</w:t>
            </w:r>
          </w:p>
        </w:tc>
        <w:tc>
          <w:tcPr>
            <w:tcW w:w="1302" w:type="dxa"/>
          </w:tcPr>
          <w:p w:rsidR="00735E94" w:rsidRPr="00E947F3" w:rsidRDefault="00735E94" w:rsidP="00E4059D">
            <w:pPr>
              <w:jc w:val="center"/>
              <w:rPr>
                <w:rFonts w:asciiTheme="majorHAnsi" w:hAnsiTheme="majorHAnsi"/>
              </w:rPr>
            </w:pPr>
            <w:r w:rsidRPr="00E947F3">
              <w:rPr>
                <w:rFonts w:asciiTheme="majorHAnsi" w:hAnsiTheme="majorHAnsi"/>
              </w:rPr>
              <w:t>As required</w:t>
            </w:r>
          </w:p>
        </w:tc>
      </w:tr>
      <w:tr w:rsidR="00735E94" w:rsidRPr="00E947F3" w:rsidTr="00E4059D">
        <w:tc>
          <w:tcPr>
            <w:tcW w:w="675" w:type="dxa"/>
            <w:vMerge/>
          </w:tcPr>
          <w:p w:rsidR="00735E94" w:rsidRPr="00E947F3" w:rsidRDefault="00735E94" w:rsidP="00E4059D">
            <w:pPr>
              <w:rPr>
                <w:rFonts w:asciiTheme="majorHAnsi" w:hAnsiTheme="majorHAnsi"/>
              </w:rPr>
            </w:pPr>
          </w:p>
        </w:tc>
        <w:tc>
          <w:tcPr>
            <w:tcW w:w="1951" w:type="dxa"/>
            <w:vMerge/>
          </w:tcPr>
          <w:p w:rsidR="00735E94" w:rsidRPr="00E947F3" w:rsidRDefault="00735E94" w:rsidP="00E4059D">
            <w:pPr>
              <w:ind w:left="34"/>
              <w:rPr>
                <w:rFonts w:asciiTheme="majorHAnsi" w:hAnsiTheme="majorHAnsi"/>
              </w:rPr>
            </w:pPr>
          </w:p>
        </w:tc>
        <w:tc>
          <w:tcPr>
            <w:tcW w:w="4536" w:type="dxa"/>
          </w:tcPr>
          <w:p w:rsidR="00735E94" w:rsidRPr="00E947F3" w:rsidRDefault="00735E94" w:rsidP="00E4059D">
            <w:pPr>
              <w:rPr>
                <w:rFonts w:asciiTheme="majorHAnsi" w:hAnsiTheme="majorHAnsi"/>
              </w:rPr>
            </w:pPr>
            <w:r w:rsidRPr="00E947F3">
              <w:rPr>
                <w:rFonts w:asciiTheme="majorHAnsi" w:hAnsiTheme="majorHAnsi"/>
              </w:rPr>
              <w:t xml:space="preserve">6.3b The Monitor will check IMP dosing is in compliance with SOP and correctly recorded on </w:t>
            </w:r>
            <w:proofErr w:type="spellStart"/>
            <w:r w:rsidRPr="00E947F3">
              <w:rPr>
                <w:rFonts w:asciiTheme="majorHAnsi" w:hAnsiTheme="majorHAnsi"/>
              </w:rPr>
              <w:t>eCRF</w:t>
            </w:r>
            <w:proofErr w:type="spellEnd"/>
            <w:r w:rsidRPr="00E947F3">
              <w:rPr>
                <w:rFonts w:asciiTheme="majorHAnsi" w:hAnsiTheme="majorHAnsi"/>
              </w:rPr>
              <w:t xml:space="preserve"> for </w:t>
            </w:r>
            <w:r w:rsidRPr="00F816FA">
              <w:rPr>
                <w:rFonts w:asciiTheme="majorHAnsi" w:hAnsiTheme="majorHAnsi"/>
                <w:b/>
                <w:i/>
                <w:color w:val="00B0F0"/>
              </w:rPr>
              <w:t>specify</w:t>
            </w:r>
            <w:r>
              <w:rPr>
                <w:rFonts w:asciiTheme="majorHAnsi" w:hAnsiTheme="majorHAnsi"/>
              </w:rPr>
              <w:t xml:space="preserve"> </w:t>
            </w:r>
            <w:r w:rsidRPr="00987321">
              <w:rPr>
                <w:rFonts w:asciiTheme="majorHAnsi" w:hAnsiTheme="majorHAnsi"/>
                <w:b/>
                <w:i/>
                <w:color w:val="00B0F0"/>
              </w:rPr>
              <w:t xml:space="preserve">percentage </w:t>
            </w:r>
            <w:r>
              <w:rPr>
                <w:rFonts w:asciiTheme="majorHAnsi" w:hAnsiTheme="majorHAnsi"/>
                <w:b/>
                <w:i/>
                <w:color w:val="00B0F0"/>
              </w:rPr>
              <w:t xml:space="preserve">e.g. </w:t>
            </w:r>
            <w:r w:rsidRPr="00987321">
              <w:rPr>
                <w:rFonts w:asciiTheme="majorHAnsi" w:hAnsiTheme="majorHAnsi"/>
                <w:b/>
                <w:i/>
                <w:color w:val="00B0F0"/>
              </w:rPr>
              <w:t xml:space="preserve">20% </w:t>
            </w:r>
            <w:r w:rsidRPr="00E947F3">
              <w:rPr>
                <w:rFonts w:asciiTheme="majorHAnsi" w:hAnsiTheme="majorHAnsi"/>
              </w:rPr>
              <w:t xml:space="preserve">of records included in the Central-SDV monitoring. </w:t>
            </w:r>
          </w:p>
        </w:tc>
        <w:tc>
          <w:tcPr>
            <w:tcW w:w="1029" w:type="dxa"/>
          </w:tcPr>
          <w:p w:rsidR="00735E94" w:rsidRPr="00E947F3" w:rsidRDefault="00735E94" w:rsidP="00E4059D">
            <w:pPr>
              <w:jc w:val="center"/>
              <w:rPr>
                <w:rFonts w:asciiTheme="majorHAnsi" w:hAnsiTheme="majorHAnsi"/>
              </w:rPr>
            </w:pPr>
            <w:r w:rsidRPr="00E947F3">
              <w:rPr>
                <w:rFonts w:asciiTheme="majorHAnsi" w:hAnsiTheme="majorHAnsi"/>
              </w:rPr>
              <w:t>Central - SDV</w:t>
            </w:r>
          </w:p>
        </w:tc>
        <w:tc>
          <w:tcPr>
            <w:tcW w:w="1302" w:type="dxa"/>
          </w:tcPr>
          <w:p w:rsidR="00735E94" w:rsidRPr="00E947F3" w:rsidRDefault="00735E94" w:rsidP="00E4059D">
            <w:pPr>
              <w:jc w:val="center"/>
              <w:rPr>
                <w:rFonts w:asciiTheme="majorHAnsi" w:hAnsiTheme="majorHAnsi"/>
              </w:rPr>
            </w:pPr>
          </w:p>
        </w:tc>
      </w:tr>
      <w:tr w:rsidR="00735E94" w:rsidRPr="00E947F3" w:rsidTr="00E4059D">
        <w:tc>
          <w:tcPr>
            <w:tcW w:w="675" w:type="dxa"/>
          </w:tcPr>
          <w:p w:rsidR="00735E94" w:rsidRPr="00E947F3" w:rsidRDefault="00735E94" w:rsidP="00E4059D">
            <w:pPr>
              <w:rPr>
                <w:rFonts w:asciiTheme="majorHAnsi" w:hAnsiTheme="majorHAnsi"/>
              </w:rPr>
            </w:pPr>
            <w:r w:rsidRPr="00E947F3">
              <w:rPr>
                <w:rFonts w:asciiTheme="majorHAnsi" w:hAnsiTheme="majorHAnsi"/>
              </w:rPr>
              <w:t>6.4</w:t>
            </w:r>
          </w:p>
        </w:tc>
        <w:tc>
          <w:tcPr>
            <w:tcW w:w="1951" w:type="dxa"/>
          </w:tcPr>
          <w:p w:rsidR="00735E94" w:rsidRPr="00E947F3" w:rsidRDefault="00735E94" w:rsidP="00E4059D">
            <w:pPr>
              <w:rPr>
                <w:rFonts w:asciiTheme="majorHAnsi" w:hAnsiTheme="majorHAnsi"/>
              </w:rPr>
            </w:pPr>
            <w:r w:rsidRPr="00E947F3">
              <w:rPr>
                <w:rFonts w:asciiTheme="majorHAnsi" w:hAnsiTheme="majorHAnsi"/>
              </w:rPr>
              <w:t xml:space="preserve">Safety reporting is complete and has been conducted in accordance with the SOP. </w:t>
            </w:r>
          </w:p>
        </w:tc>
        <w:tc>
          <w:tcPr>
            <w:tcW w:w="4536" w:type="dxa"/>
          </w:tcPr>
          <w:p w:rsidR="00735E94" w:rsidRPr="00E947F3" w:rsidRDefault="00735E94" w:rsidP="00E4059D">
            <w:pPr>
              <w:rPr>
                <w:rFonts w:asciiTheme="majorHAnsi" w:hAnsiTheme="majorHAnsi"/>
              </w:rPr>
            </w:pPr>
            <w:r w:rsidRPr="00E947F3">
              <w:rPr>
                <w:rFonts w:asciiTheme="majorHAnsi" w:hAnsiTheme="majorHAnsi"/>
              </w:rPr>
              <w:t xml:space="preserve">6.4a The Monitor will review all </w:t>
            </w:r>
            <w:r w:rsidRPr="00987321">
              <w:rPr>
                <w:rFonts w:asciiTheme="majorHAnsi" w:hAnsiTheme="majorHAnsi"/>
                <w:b/>
                <w:i/>
                <w:color w:val="00B0F0"/>
              </w:rPr>
              <w:t xml:space="preserve">specify </w:t>
            </w:r>
            <w:r w:rsidR="006241B7">
              <w:rPr>
                <w:rFonts w:asciiTheme="majorHAnsi" w:hAnsiTheme="majorHAnsi"/>
                <w:b/>
                <w:i/>
                <w:color w:val="00B0F0"/>
              </w:rPr>
              <w:t xml:space="preserve">i.e. </w:t>
            </w:r>
            <w:r w:rsidRPr="00987321">
              <w:rPr>
                <w:rFonts w:asciiTheme="majorHAnsi" w:hAnsiTheme="majorHAnsi"/>
                <w:b/>
                <w:i/>
                <w:color w:val="00B0F0"/>
              </w:rPr>
              <w:t xml:space="preserve">SAE/SAR/SUSAR </w:t>
            </w:r>
            <w:r w:rsidRPr="00E947F3">
              <w:rPr>
                <w:rFonts w:asciiTheme="majorHAnsi" w:hAnsiTheme="majorHAnsi"/>
              </w:rPr>
              <w:t xml:space="preserve">forms (in a timely manner) and reconcile the information against the </w:t>
            </w:r>
            <w:proofErr w:type="spellStart"/>
            <w:r w:rsidRPr="00E947F3">
              <w:rPr>
                <w:rFonts w:asciiTheme="majorHAnsi" w:hAnsiTheme="majorHAnsi"/>
              </w:rPr>
              <w:t>eCRF</w:t>
            </w:r>
            <w:proofErr w:type="spellEnd"/>
            <w:r w:rsidRPr="00E947F3">
              <w:rPr>
                <w:rFonts w:asciiTheme="majorHAnsi" w:hAnsiTheme="majorHAnsi"/>
              </w:rPr>
              <w:t xml:space="preserve"> to ensure accuracy, completeness and compliance with the SOP and regulatory/IRB reporting requirements. </w:t>
            </w:r>
          </w:p>
        </w:tc>
        <w:tc>
          <w:tcPr>
            <w:tcW w:w="1029" w:type="dxa"/>
          </w:tcPr>
          <w:p w:rsidR="00735E94" w:rsidRPr="00E947F3" w:rsidRDefault="00735E94" w:rsidP="00E4059D">
            <w:pPr>
              <w:jc w:val="center"/>
              <w:rPr>
                <w:rFonts w:asciiTheme="majorHAnsi" w:hAnsiTheme="majorHAnsi"/>
              </w:rPr>
            </w:pPr>
            <w:r w:rsidRPr="00E947F3">
              <w:rPr>
                <w:rFonts w:asciiTheme="majorHAnsi" w:hAnsiTheme="majorHAnsi"/>
              </w:rPr>
              <w:t>Central-TR</w:t>
            </w:r>
          </w:p>
        </w:tc>
        <w:tc>
          <w:tcPr>
            <w:tcW w:w="1302" w:type="dxa"/>
          </w:tcPr>
          <w:p w:rsidR="00735E94" w:rsidRPr="00E947F3" w:rsidRDefault="00735E94" w:rsidP="00E4059D">
            <w:pPr>
              <w:jc w:val="center"/>
              <w:rPr>
                <w:rFonts w:asciiTheme="majorHAnsi" w:hAnsiTheme="majorHAnsi"/>
              </w:rPr>
            </w:pPr>
            <w:r>
              <w:rPr>
                <w:rFonts w:asciiTheme="majorHAnsi" w:hAnsiTheme="majorHAnsi"/>
              </w:rPr>
              <w:t xml:space="preserve">As </w:t>
            </w:r>
            <w:r w:rsidRPr="00987321">
              <w:rPr>
                <w:rFonts w:asciiTheme="majorHAnsi" w:hAnsiTheme="majorHAnsi"/>
                <w:b/>
                <w:i/>
                <w:color w:val="00B0F0"/>
              </w:rPr>
              <w:t>specify SAE/SAR/SUSAR</w:t>
            </w:r>
            <w:r w:rsidRPr="00987321">
              <w:rPr>
                <w:rFonts w:asciiTheme="majorHAnsi" w:hAnsiTheme="majorHAnsi"/>
                <w:color w:val="00B0F0"/>
              </w:rPr>
              <w:t xml:space="preserve"> </w:t>
            </w:r>
            <w:r w:rsidRPr="00E947F3">
              <w:rPr>
                <w:rFonts w:asciiTheme="majorHAnsi" w:hAnsiTheme="majorHAnsi"/>
              </w:rPr>
              <w:t>occur</w:t>
            </w:r>
          </w:p>
        </w:tc>
      </w:tr>
      <w:tr w:rsidR="00735E94" w:rsidRPr="00E947F3" w:rsidTr="00E4059D">
        <w:tc>
          <w:tcPr>
            <w:tcW w:w="675" w:type="dxa"/>
            <w:vMerge w:val="restart"/>
          </w:tcPr>
          <w:p w:rsidR="00735E94" w:rsidRPr="00E947F3" w:rsidRDefault="00735E94" w:rsidP="00E4059D">
            <w:pPr>
              <w:rPr>
                <w:rFonts w:asciiTheme="majorHAnsi" w:hAnsiTheme="majorHAnsi"/>
              </w:rPr>
            </w:pPr>
            <w:r w:rsidRPr="00E947F3">
              <w:rPr>
                <w:rFonts w:asciiTheme="majorHAnsi" w:hAnsiTheme="majorHAnsi"/>
              </w:rPr>
              <w:t>6.5</w:t>
            </w:r>
          </w:p>
        </w:tc>
        <w:tc>
          <w:tcPr>
            <w:tcW w:w="1951" w:type="dxa"/>
            <w:vMerge w:val="restart"/>
          </w:tcPr>
          <w:p w:rsidR="00735E94" w:rsidRPr="00E947F3" w:rsidRDefault="00735E94" w:rsidP="00E4059D">
            <w:pPr>
              <w:rPr>
                <w:rFonts w:asciiTheme="majorHAnsi" w:hAnsiTheme="majorHAnsi"/>
              </w:rPr>
            </w:pPr>
            <w:r w:rsidRPr="00E947F3">
              <w:rPr>
                <w:rFonts w:asciiTheme="majorHAnsi" w:hAnsiTheme="majorHAnsi"/>
              </w:rPr>
              <w:t>Primary outcome data are accurate and complete</w:t>
            </w:r>
          </w:p>
        </w:tc>
        <w:tc>
          <w:tcPr>
            <w:tcW w:w="4536" w:type="dxa"/>
          </w:tcPr>
          <w:p w:rsidR="00735E94" w:rsidRPr="00E947F3" w:rsidRDefault="00735E94" w:rsidP="00E4059D">
            <w:pPr>
              <w:rPr>
                <w:rFonts w:asciiTheme="majorHAnsi" w:hAnsiTheme="majorHAnsi"/>
              </w:rPr>
            </w:pPr>
            <w:r w:rsidRPr="00E947F3">
              <w:rPr>
                <w:rFonts w:asciiTheme="majorHAnsi" w:hAnsiTheme="majorHAnsi"/>
              </w:rPr>
              <w:t xml:space="preserve">6.5a The Monitor will review on </w:t>
            </w:r>
            <w:r w:rsidRPr="004D5DE5">
              <w:rPr>
                <w:rFonts w:asciiTheme="majorHAnsi" w:hAnsiTheme="majorHAnsi"/>
                <w:b/>
                <w:i/>
                <w:color w:val="00B0F0"/>
              </w:rPr>
              <w:t xml:space="preserve">insert frequency </w:t>
            </w:r>
            <w:r>
              <w:rPr>
                <w:rFonts w:asciiTheme="majorHAnsi" w:hAnsiTheme="majorHAnsi"/>
                <w:b/>
                <w:i/>
                <w:color w:val="00B0F0"/>
              </w:rPr>
              <w:t xml:space="preserve">e.g. </w:t>
            </w:r>
            <w:r w:rsidRPr="004D5DE5">
              <w:rPr>
                <w:rFonts w:asciiTheme="majorHAnsi" w:hAnsiTheme="majorHAnsi"/>
                <w:b/>
                <w:i/>
                <w:color w:val="00B0F0"/>
              </w:rPr>
              <w:t xml:space="preserve">weekly </w:t>
            </w:r>
            <w:r w:rsidRPr="00E947F3">
              <w:rPr>
                <w:rFonts w:asciiTheme="majorHAnsi" w:hAnsiTheme="majorHAnsi"/>
              </w:rPr>
              <w:t>basis the</w:t>
            </w:r>
            <w:r w:rsidRPr="00E947F3">
              <w:rPr>
                <w:rFonts w:asciiTheme="majorHAnsi" w:hAnsiTheme="majorHAnsi"/>
                <w:lang w:val="en-GB"/>
              </w:rPr>
              <w:t xml:space="preserve"> anonymised</w:t>
            </w:r>
            <w:r w:rsidRPr="00E947F3">
              <w:rPr>
                <w:rFonts w:asciiTheme="majorHAnsi" w:hAnsiTheme="majorHAnsi"/>
              </w:rPr>
              <w:t xml:space="preserve"> </w:t>
            </w:r>
            <w:r w:rsidRPr="004D5DE5">
              <w:rPr>
                <w:rFonts w:asciiTheme="majorHAnsi" w:hAnsiTheme="majorHAnsi"/>
                <w:b/>
                <w:i/>
                <w:color w:val="00B0F0"/>
              </w:rPr>
              <w:t>insert CRF/document</w:t>
            </w:r>
            <w:r w:rsidRPr="004D5DE5">
              <w:rPr>
                <w:rFonts w:asciiTheme="majorHAnsi" w:hAnsiTheme="majorHAnsi"/>
                <w:color w:val="00B0F0"/>
              </w:rPr>
              <w:t xml:space="preserve"> </w:t>
            </w:r>
            <w:r w:rsidRPr="00E947F3">
              <w:rPr>
                <w:rFonts w:asciiTheme="majorHAnsi" w:hAnsiTheme="majorHAnsi"/>
              </w:rPr>
              <w:t xml:space="preserve">and check the outcome data recorded on the </w:t>
            </w:r>
            <w:r w:rsidRPr="004D5DE5">
              <w:rPr>
                <w:rFonts w:asciiTheme="majorHAnsi" w:hAnsiTheme="majorHAnsi"/>
                <w:b/>
                <w:i/>
                <w:color w:val="00B0F0"/>
              </w:rPr>
              <w:t xml:space="preserve">insert CRF/document </w:t>
            </w:r>
            <w:r w:rsidRPr="00E947F3">
              <w:rPr>
                <w:rFonts w:asciiTheme="majorHAnsi" w:hAnsiTheme="majorHAnsi"/>
              </w:rPr>
              <w:t xml:space="preserve">against the </w:t>
            </w:r>
            <w:proofErr w:type="spellStart"/>
            <w:r w:rsidRPr="00E947F3">
              <w:rPr>
                <w:rFonts w:asciiTheme="majorHAnsi" w:hAnsiTheme="majorHAnsi"/>
              </w:rPr>
              <w:t>eCRF</w:t>
            </w:r>
            <w:proofErr w:type="spellEnd"/>
            <w:r w:rsidRPr="00E947F3">
              <w:rPr>
                <w:rFonts w:asciiTheme="majorHAnsi" w:hAnsiTheme="majorHAnsi"/>
              </w:rPr>
              <w:t>. (</w:t>
            </w:r>
            <w:r w:rsidRPr="004D5DE5">
              <w:rPr>
                <w:rFonts w:asciiTheme="majorHAnsi" w:hAnsiTheme="majorHAnsi"/>
                <w:b/>
                <w:i/>
                <w:color w:val="00B0F0"/>
              </w:rPr>
              <w:t xml:space="preserve">Insert frequency </w:t>
            </w:r>
            <w:r>
              <w:rPr>
                <w:rFonts w:asciiTheme="majorHAnsi" w:hAnsiTheme="majorHAnsi"/>
                <w:b/>
                <w:i/>
                <w:color w:val="00B0F0"/>
              </w:rPr>
              <w:t>e.g. w</w:t>
            </w:r>
            <w:r w:rsidRPr="004D5DE5">
              <w:rPr>
                <w:rFonts w:asciiTheme="majorHAnsi" w:hAnsiTheme="majorHAnsi"/>
                <w:b/>
                <w:i/>
                <w:color w:val="00B0F0"/>
              </w:rPr>
              <w:t xml:space="preserve">eekly </w:t>
            </w:r>
            <w:r w:rsidRPr="00E947F3">
              <w:rPr>
                <w:rFonts w:asciiTheme="majorHAnsi" w:hAnsiTheme="majorHAnsi"/>
              </w:rPr>
              <w:t xml:space="preserve">review will be expedited when a </w:t>
            </w:r>
            <w:r w:rsidRPr="00987321">
              <w:rPr>
                <w:rFonts w:asciiTheme="majorHAnsi" w:hAnsiTheme="majorHAnsi"/>
                <w:b/>
                <w:i/>
                <w:color w:val="00B0F0"/>
              </w:rPr>
              <w:t xml:space="preserve">specify endpoint </w:t>
            </w:r>
            <w:r w:rsidRPr="00E947F3">
              <w:rPr>
                <w:rFonts w:asciiTheme="majorHAnsi" w:hAnsiTheme="majorHAnsi"/>
              </w:rPr>
              <w:t>is reached.)</w:t>
            </w:r>
          </w:p>
        </w:tc>
        <w:tc>
          <w:tcPr>
            <w:tcW w:w="1029" w:type="dxa"/>
          </w:tcPr>
          <w:p w:rsidR="00735E94" w:rsidRPr="00E947F3" w:rsidRDefault="00735E94" w:rsidP="00E4059D">
            <w:pPr>
              <w:jc w:val="center"/>
              <w:rPr>
                <w:rFonts w:asciiTheme="majorHAnsi" w:hAnsiTheme="majorHAnsi"/>
              </w:rPr>
            </w:pPr>
            <w:r w:rsidRPr="00E947F3">
              <w:rPr>
                <w:rFonts w:asciiTheme="majorHAnsi" w:hAnsiTheme="majorHAnsi"/>
              </w:rPr>
              <w:t>Central-TR</w:t>
            </w:r>
          </w:p>
        </w:tc>
        <w:tc>
          <w:tcPr>
            <w:tcW w:w="1302" w:type="dxa"/>
          </w:tcPr>
          <w:p w:rsidR="00735E94" w:rsidRPr="00BD2B37" w:rsidRDefault="00735E94" w:rsidP="00E4059D">
            <w:pPr>
              <w:jc w:val="center"/>
              <w:rPr>
                <w:rFonts w:asciiTheme="majorHAnsi" w:hAnsiTheme="majorHAnsi"/>
                <w:b/>
                <w:i/>
              </w:rPr>
            </w:pPr>
            <w:r w:rsidRPr="004D5DE5">
              <w:rPr>
                <w:rFonts w:asciiTheme="majorHAnsi" w:hAnsiTheme="majorHAnsi"/>
                <w:b/>
                <w:i/>
                <w:color w:val="00B0F0"/>
              </w:rPr>
              <w:t xml:space="preserve">Insert frequency </w:t>
            </w:r>
            <w:r>
              <w:rPr>
                <w:rFonts w:asciiTheme="majorHAnsi" w:hAnsiTheme="majorHAnsi"/>
                <w:b/>
                <w:i/>
                <w:color w:val="00B0F0"/>
              </w:rPr>
              <w:t>e.g. w</w:t>
            </w:r>
            <w:r w:rsidRPr="004D5DE5">
              <w:rPr>
                <w:rFonts w:asciiTheme="majorHAnsi" w:hAnsiTheme="majorHAnsi"/>
                <w:b/>
                <w:i/>
                <w:color w:val="00B0F0"/>
              </w:rPr>
              <w:t>eekly</w:t>
            </w:r>
          </w:p>
        </w:tc>
      </w:tr>
      <w:tr w:rsidR="00735E94" w:rsidRPr="00E947F3" w:rsidTr="00E4059D">
        <w:tc>
          <w:tcPr>
            <w:tcW w:w="675" w:type="dxa"/>
            <w:vMerge/>
          </w:tcPr>
          <w:p w:rsidR="00735E94" w:rsidRPr="00E947F3" w:rsidRDefault="00735E94" w:rsidP="00E4059D">
            <w:pPr>
              <w:rPr>
                <w:rFonts w:asciiTheme="majorHAnsi" w:hAnsiTheme="majorHAnsi"/>
              </w:rPr>
            </w:pPr>
          </w:p>
        </w:tc>
        <w:tc>
          <w:tcPr>
            <w:tcW w:w="1951" w:type="dxa"/>
            <w:vMerge/>
          </w:tcPr>
          <w:p w:rsidR="00735E94" w:rsidRPr="00E947F3" w:rsidRDefault="00735E94" w:rsidP="00E4059D">
            <w:pPr>
              <w:rPr>
                <w:rFonts w:asciiTheme="majorHAnsi" w:hAnsiTheme="majorHAnsi"/>
              </w:rPr>
            </w:pPr>
          </w:p>
        </w:tc>
        <w:tc>
          <w:tcPr>
            <w:tcW w:w="4536" w:type="dxa"/>
          </w:tcPr>
          <w:p w:rsidR="00735E94" w:rsidRPr="00E947F3" w:rsidRDefault="00735E94" w:rsidP="00E4059D">
            <w:pPr>
              <w:rPr>
                <w:rFonts w:asciiTheme="majorHAnsi" w:hAnsiTheme="majorHAnsi"/>
              </w:rPr>
            </w:pPr>
            <w:r w:rsidRPr="00E947F3">
              <w:rPr>
                <w:rFonts w:asciiTheme="majorHAnsi" w:hAnsiTheme="majorHAnsi"/>
              </w:rPr>
              <w:t xml:space="preserve">6.5b </w:t>
            </w:r>
            <w:r w:rsidRPr="00987321">
              <w:rPr>
                <w:rFonts w:asciiTheme="majorHAnsi" w:hAnsiTheme="majorHAnsi"/>
                <w:b/>
                <w:i/>
                <w:color w:val="00B0F0"/>
              </w:rPr>
              <w:t>Specify primary outcome data</w:t>
            </w:r>
            <w:r w:rsidRPr="00987321">
              <w:rPr>
                <w:rFonts w:asciiTheme="majorHAnsi" w:hAnsiTheme="majorHAnsi"/>
                <w:color w:val="00B0F0"/>
              </w:rPr>
              <w:t xml:space="preserve"> </w:t>
            </w:r>
            <w:r w:rsidRPr="00E947F3">
              <w:rPr>
                <w:rFonts w:asciiTheme="majorHAnsi" w:hAnsiTheme="majorHAnsi"/>
              </w:rPr>
              <w:t xml:space="preserve">will be reviewed to ensure consistency with all data recorded for the patient, as part of the </w:t>
            </w:r>
            <w:r w:rsidRPr="00E947F3">
              <w:rPr>
                <w:rFonts w:asciiTheme="majorHAnsi" w:hAnsiTheme="majorHAnsi"/>
              </w:rPr>
              <w:lastRenderedPageBreak/>
              <w:t xml:space="preserve">Central-SDV monitoring for </w:t>
            </w:r>
            <w:r w:rsidRPr="004D5DE5">
              <w:rPr>
                <w:rFonts w:asciiTheme="majorHAnsi" w:hAnsiTheme="majorHAnsi"/>
                <w:b/>
                <w:i/>
                <w:color w:val="00B0F0"/>
              </w:rPr>
              <w:t xml:space="preserve">insert percentage </w:t>
            </w:r>
            <w:r>
              <w:rPr>
                <w:rFonts w:asciiTheme="majorHAnsi" w:hAnsiTheme="majorHAnsi"/>
                <w:b/>
                <w:i/>
                <w:color w:val="00B0F0"/>
              </w:rPr>
              <w:t xml:space="preserve">e.g. </w:t>
            </w:r>
            <w:r w:rsidRPr="004D5DE5">
              <w:rPr>
                <w:rFonts w:asciiTheme="majorHAnsi" w:hAnsiTheme="majorHAnsi"/>
                <w:b/>
                <w:i/>
                <w:color w:val="00B0F0"/>
              </w:rPr>
              <w:t>100%</w:t>
            </w:r>
            <w:r w:rsidRPr="004D5DE5">
              <w:rPr>
                <w:rFonts w:asciiTheme="majorHAnsi" w:hAnsiTheme="majorHAnsi"/>
                <w:color w:val="00B0F0"/>
              </w:rPr>
              <w:t xml:space="preserve"> </w:t>
            </w:r>
            <w:r w:rsidRPr="00E947F3">
              <w:rPr>
                <w:rFonts w:asciiTheme="majorHAnsi" w:hAnsiTheme="majorHAnsi"/>
              </w:rPr>
              <w:t xml:space="preserve">of patients. </w:t>
            </w:r>
          </w:p>
        </w:tc>
        <w:tc>
          <w:tcPr>
            <w:tcW w:w="1029" w:type="dxa"/>
          </w:tcPr>
          <w:p w:rsidR="00735E94" w:rsidRPr="00E947F3" w:rsidRDefault="00735E94" w:rsidP="00E4059D">
            <w:pPr>
              <w:jc w:val="center"/>
              <w:rPr>
                <w:rFonts w:asciiTheme="majorHAnsi" w:hAnsiTheme="majorHAnsi"/>
              </w:rPr>
            </w:pPr>
            <w:r w:rsidRPr="00E947F3">
              <w:rPr>
                <w:rFonts w:asciiTheme="majorHAnsi" w:hAnsiTheme="majorHAnsi"/>
              </w:rPr>
              <w:lastRenderedPageBreak/>
              <w:t>Central-SDV</w:t>
            </w:r>
          </w:p>
        </w:tc>
        <w:tc>
          <w:tcPr>
            <w:tcW w:w="1302" w:type="dxa"/>
          </w:tcPr>
          <w:p w:rsidR="00735E94" w:rsidRPr="00E947F3" w:rsidRDefault="00735E94" w:rsidP="00E4059D">
            <w:pPr>
              <w:jc w:val="center"/>
              <w:rPr>
                <w:rFonts w:asciiTheme="majorHAnsi" w:hAnsiTheme="majorHAnsi"/>
              </w:rPr>
            </w:pPr>
          </w:p>
        </w:tc>
      </w:tr>
      <w:tr w:rsidR="00735E94" w:rsidRPr="00E947F3" w:rsidTr="00E4059D">
        <w:tc>
          <w:tcPr>
            <w:tcW w:w="675" w:type="dxa"/>
            <w:vMerge/>
          </w:tcPr>
          <w:p w:rsidR="00735E94" w:rsidRPr="00E947F3" w:rsidRDefault="00735E94" w:rsidP="00E4059D">
            <w:pPr>
              <w:rPr>
                <w:rFonts w:asciiTheme="majorHAnsi" w:hAnsiTheme="majorHAnsi"/>
              </w:rPr>
            </w:pPr>
          </w:p>
        </w:tc>
        <w:tc>
          <w:tcPr>
            <w:tcW w:w="1951" w:type="dxa"/>
            <w:vMerge/>
          </w:tcPr>
          <w:p w:rsidR="00735E94" w:rsidRPr="00E947F3" w:rsidRDefault="00735E94" w:rsidP="00E4059D">
            <w:pPr>
              <w:rPr>
                <w:rFonts w:asciiTheme="majorHAnsi" w:hAnsiTheme="majorHAnsi"/>
              </w:rPr>
            </w:pPr>
          </w:p>
        </w:tc>
        <w:tc>
          <w:tcPr>
            <w:tcW w:w="4536" w:type="dxa"/>
          </w:tcPr>
          <w:p w:rsidR="00735E94" w:rsidRPr="00E947F3" w:rsidRDefault="00735E94" w:rsidP="00E4059D">
            <w:pPr>
              <w:rPr>
                <w:rFonts w:asciiTheme="majorHAnsi" w:hAnsiTheme="majorHAnsi"/>
              </w:rPr>
            </w:pPr>
            <w:r>
              <w:rPr>
                <w:rFonts w:asciiTheme="majorHAnsi" w:hAnsiTheme="majorHAnsi"/>
              </w:rPr>
              <w:t xml:space="preserve">6.5c Automatic checks on </w:t>
            </w:r>
            <w:r w:rsidRPr="00987321">
              <w:rPr>
                <w:rFonts w:asciiTheme="majorHAnsi" w:hAnsiTheme="majorHAnsi"/>
                <w:b/>
                <w:i/>
                <w:color w:val="00B0F0"/>
              </w:rPr>
              <w:t>specify primary outcome data</w:t>
            </w:r>
            <w:r w:rsidRPr="00987321">
              <w:rPr>
                <w:rFonts w:asciiTheme="majorHAnsi" w:hAnsiTheme="majorHAnsi"/>
                <w:color w:val="00B0F0"/>
              </w:rPr>
              <w:t xml:space="preserve"> </w:t>
            </w:r>
            <w:r w:rsidRPr="00E947F3">
              <w:rPr>
                <w:rFonts w:asciiTheme="majorHAnsi" w:hAnsiTheme="majorHAnsi"/>
              </w:rPr>
              <w:t>are included in the database.</w:t>
            </w:r>
          </w:p>
        </w:tc>
        <w:tc>
          <w:tcPr>
            <w:tcW w:w="1029" w:type="dxa"/>
          </w:tcPr>
          <w:p w:rsidR="00735E94" w:rsidRPr="00E947F3" w:rsidRDefault="00735E94" w:rsidP="00E4059D">
            <w:pPr>
              <w:jc w:val="center"/>
              <w:rPr>
                <w:rFonts w:asciiTheme="majorHAnsi" w:hAnsiTheme="majorHAnsi"/>
              </w:rPr>
            </w:pPr>
            <w:r w:rsidRPr="00E947F3">
              <w:rPr>
                <w:rFonts w:asciiTheme="majorHAnsi" w:hAnsiTheme="majorHAnsi"/>
              </w:rPr>
              <w:t>Automated</w:t>
            </w:r>
          </w:p>
        </w:tc>
        <w:tc>
          <w:tcPr>
            <w:tcW w:w="1302" w:type="dxa"/>
          </w:tcPr>
          <w:p w:rsidR="00735E94" w:rsidRPr="00E947F3" w:rsidRDefault="00735E94" w:rsidP="00E4059D">
            <w:pPr>
              <w:jc w:val="center"/>
              <w:rPr>
                <w:rFonts w:asciiTheme="majorHAnsi" w:hAnsiTheme="majorHAnsi"/>
              </w:rPr>
            </w:pPr>
          </w:p>
        </w:tc>
      </w:tr>
    </w:tbl>
    <w:p w:rsidR="00735E94" w:rsidRPr="00CB0585" w:rsidRDefault="00735E94" w:rsidP="00735E94">
      <w:pPr>
        <w:rPr>
          <w:rFonts w:asciiTheme="majorHAnsi" w:hAnsiTheme="majorHAnsi"/>
        </w:rPr>
      </w:pPr>
      <w:r>
        <w:rPr>
          <w:rFonts w:asciiTheme="majorHAnsi" w:hAnsiTheme="majorHAnsi"/>
        </w:rPr>
        <w:t xml:space="preserve"> </w:t>
      </w:r>
    </w:p>
    <w:p w:rsidR="00735E94" w:rsidRPr="00E947F3" w:rsidRDefault="00735E94" w:rsidP="00735E94">
      <w:pPr>
        <w:rPr>
          <w:rFonts w:asciiTheme="majorHAnsi" w:hAnsiTheme="majorHAnsi"/>
        </w:rPr>
      </w:pPr>
    </w:p>
    <w:p w:rsidR="00EF6CAF" w:rsidRDefault="00EF6CAF"/>
    <w:sectPr w:rsidR="00EF6CAF" w:rsidSect="00CB0585">
      <w:headerReference w:type="default" r:id="rId7"/>
      <w:footerReference w:type="default" r:id="rId8"/>
      <w:pgSz w:w="11900" w:h="16840"/>
      <w:pgMar w:top="567"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667" w:rsidRDefault="00080667">
      <w:r>
        <w:separator/>
      </w:r>
    </w:p>
  </w:endnote>
  <w:endnote w:type="continuationSeparator" w:id="0">
    <w:p w:rsidR="00080667" w:rsidRDefault="0008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37" w:rsidRPr="00F60FC9" w:rsidRDefault="006241B7">
    <w:pPr>
      <w:pStyle w:val="Footer"/>
      <w:jc w:val="right"/>
      <w:rPr>
        <w:rFonts w:asciiTheme="majorHAnsi" w:hAnsiTheme="majorHAnsi"/>
        <w:color w:val="00B0F0"/>
      </w:rPr>
    </w:pPr>
    <w:r>
      <w:rPr>
        <w:rFonts w:asciiTheme="majorHAnsi" w:hAnsiTheme="majorHAnsi"/>
        <w:b/>
        <w:i/>
        <w:color w:val="00B0F0"/>
      </w:rPr>
      <w:t>Insert trial t</w:t>
    </w:r>
    <w:r w:rsidR="00735E94" w:rsidRPr="004D5DE5">
      <w:rPr>
        <w:rFonts w:asciiTheme="majorHAnsi" w:hAnsiTheme="majorHAnsi"/>
        <w:b/>
        <w:i/>
        <w:color w:val="00B0F0"/>
      </w:rPr>
      <w:t xml:space="preserve">itle </w:t>
    </w:r>
    <w:r w:rsidR="00735E94" w:rsidRPr="00E35D73">
      <w:rPr>
        <w:rFonts w:asciiTheme="majorHAnsi" w:hAnsiTheme="majorHAnsi"/>
      </w:rPr>
      <w:t>Data and Safety Monitoring Plan V</w:t>
    </w:r>
    <w:sdt>
      <w:sdtPr>
        <w:rPr>
          <w:rFonts w:asciiTheme="majorHAnsi" w:hAnsiTheme="majorHAnsi"/>
        </w:rPr>
        <w:id w:val="1335872192"/>
        <w:docPartObj>
          <w:docPartGallery w:val="Page Numbers (Bottom of Page)"/>
          <w:docPartUnique/>
        </w:docPartObj>
      </w:sdtPr>
      <w:sdtEndPr>
        <w:rPr>
          <w:noProof/>
        </w:rPr>
      </w:sdtEndPr>
      <w:sdtContent>
        <w:r w:rsidR="00735E94" w:rsidRPr="00E35D73">
          <w:rPr>
            <w:rFonts w:asciiTheme="majorHAnsi" w:hAnsiTheme="majorHAnsi"/>
          </w:rPr>
          <w:t>0.0 DDMMMYYYY</w:t>
        </w:r>
        <w:r w:rsidR="00735E94" w:rsidRPr="00E35D73">
          <w:rPr>
            <w:rFonts w:asciiTheme="majorHAnsi" w:hAnsiTheme="majorHAnsi"/>
          </w:rPr>
          <w:tab/>
        </w:r>
        <w:r w:rsidR="00735E94" w:rsidRPr="00E35D73">
          <w:rPr>
            <w:rFonts w:asciiTheme="majorHAnsi" w:hAnsiTheme="majorHAnsi"/>
          </w:rPr>
          <w:fldChar w:fldCharType="begin"/>
        </w:r>
        <w:r w:rsidR="00735E94" w:rsidRPr="00E35D73">
          <w:rPr>
            <w:rFonts w:asciiTheme="majorHAnsi" w:hAnsiTheme="majorHAnsi"/>
          </w:rPr>
          <w:instrText xml:space="preserve"> PAGE   \* MERGEFORMAT </w:instrText>
        </w:r>
        <w:r w:rsidR="00735E94" w:rsidRPr="00E35D73">
          <w:rPr>
            <w:rFonts w:asciiTheme="majorHAnsi" w:hAnsiTheme="majorHAnsi"/>
          </w:rPr>
          <w:fldChar w:fldCharType="separate"/>
        </w:r>
        <w:r w:rsidR="00963DFC">
          <w:rPr>
            <w:rFonts w:asciiTheme="majorHAnsi" w:hAnsiTheme="majorHAnsi"/>
            <w:noProof/>
          </w:rPr>
          <w:t>1</w:t>
        </w:r>
        <w:r w:rsidR="00735E94" w:rsidRPr="00E35D73">
          <w:rPr>
            <w:rFonts w:asciiTheme="majorHAnsi" w:hAnsiTheme="majorHAnsi"/>
            <w:noProof/>
          </w:rPr>
          <w:fldChar w:fldCharType="end"/>
        </w:r>
      </w:sdtContent>
    </w:sdt>
  </w:p>
  <w:p w:rsidR="00FD1127" w:rsidRPr="00D62B27" w:rsidRDefault="0008066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667" w:rsidRDefault="00080667">
      <w:r>
        <w:separator/>
      </w:r>
    </w:p>
  </w:footnote>
  <w:footnote w:type="continuationSeparator" w:id="0">
    <w:p w:rsidR="00080667" w:rsidRDefault="00080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127" w:rsidRPr="00F60FC9" w:rsidRDefault="00AD40AD" w:rsidP="0097170E">
    <w:pPr>
      <w:pStyle w:val="Header"/>
      <w:jc w:val="right"/>
      <w:rPr>
        <w:b/>
        <w:i/>
        <w:color w:val="00B0F0"/>
        <w:sz w:val="20"/>
        <w:szCs w:val="20"/>
      </w:rPr>
    </w:pPr>
    <w:r>
      <w:rPr>
        <w:rFonts w:asciiTheme="majorHAnsi" w:hAnsiTheme="majorHAnsi"/>
        <w:b/>
        <w:i/>
        <w:color w:val="00B0F0"/>
      </w:rPr>
      <w:t>Insert Trial T</w:t>
    </w:r>
    <w:r w:rsidR="00735E94" w:rsidRPr="00F60FC9">
      <w:rPr>
        <w:rFonts w:asciiTheme="majorHAnsi" w:hAnsiTheme="majorHAnsi"/>
        <w:b/>
        <w:i/>
        <w:color w:val="00B0F0"/>
      </w:rPr>
      <w: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F75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94"/>
    <w:rsid w:val="00003E2E"/>
    <w:rsid w:val="0000425A"/>
    <w:rsid w:val="00004415"/>
    <w:rsid w:val="000118D4"/>
    <w:rsid w:val="00012482"/>
    <w:rsid w:val="000268C3"/>
    <w:rsid w:val="00027135"/>
    <w:rsid w:val="00035EF6"/>
    <w:rsid w:val="0004118F"/>
    <w:rsid w:val="00041DE8"/>
    <w:rsid w:val="000422A6"/>
    <w:rsid w:val="00043809"/>
    <w:rsid w:val="00047F15"/>
    <w:rsid w:val="000502A8"/>
    <w:rsid w:val="00051377"/>
    <w:rsid w:val="000519C1"/>
    <w:rsid w:val="0005219B"/>
    <w:rsid w:val="00057075"/>
    <w:rsid w:val="00057874"/>
    <w:rsid w:val="000578B8"/>
    <w:rsid w:val="00066B55"/>
    <w:rsid w:val="0007663A"/>
    <w:rsid w:val="00076929"/>
    <w:rsid w:val="00080667"/>
    <w:rsid w:val="000823C6"/>
    <w:rsid w:val="00083614"/>
    <w:rsid w:val="00083E66"/>
    <w:rsid w:val="0008675A"/>
    <w:rsid w:val="00086ED5"/>
    <w:rsid w:val="00091A7D"/>
    <w:rsid w:val="000928C4"/>
    <w:rsid w:val="00093626"/>
    <w:rsid w:val="00095A8F"/>
    <w:rsid w:val="00096862"/>
    <w:rsid w:val="00096F0C"/>
    <w:rsid w:val="0009701D"/>
    <w:rsid w:val="000978B1"/>
    <w:rsid w:val="00097A5E"/>
    <w:rsid w:val="000A0A37"/>
    <w:rsid w:val="000A12BE"/>
    <w:rsid w:val="000A408E"/>
    <w:rsid w:val="000A4726"/>
    <w:rsid w:val="000A68FD"/>
    <w:rsid w:val="000B025A"/>
    <w:rsid w:val="000B2713"/>
    <w:rsid w:val="000B32B9"/>
    <w:rsid w:val="000B6AFE"/>
    <w:rsid w:val="000C189B"/>
    <w:rsid w:val="000C556C"/>
    <w:rsid w:val="000C6874"/>
    <w:rsid w:val="000D113D"/>
    <w:rsid w:val="000D1EEC"/>
    <w:rsid w:val="000D21AF"/>
    <w:rsid w:val="000D22DB"/>
    <w:rsid w:val="000D6C35"/>
    <w:rsid w:val="000E30FD"/>
    <w:rsid w:val="000E445C"/>
    <w:rsid w:val="000F163D"/>
    <w:rsid w:val="000F48C9"/>
    <w:rsid w:val="000F6DB1"/>
    <w:rsid w:val="000F75BB"/>
    <w:rsid w:val="001012B6"/>
    <w:rsid w:val="0010364D"/>
    <w:rsid w:val="00110A26"/>
    <w:rsid w:val="00110ED5"/>
    <w:rsid w:val="00115A74"/>
    <w:rsid w:val="00123A05"/>
    <w:rsid w:val="00131877"/>
    <w:rsid w:val="00133518"/>
    <w:rsid w:val="00137FEA"/>
    <w:rsid w:val="00143583"/>
    <w:rsid w:val="00145CA1"/>
    <w:rsid w:val="00145F9B"/>
    <w:rsid w:val="00147671"/>
    <w:rsid w:val="00151BB0"/>
    <w:rsid w:val="00155AB5"/>
    <w:rsid w:val="00160EF0"/>
    <w:rsid w:val="00161DF6"/>
    <w:rsid w:val="00163770"/>
    <w:rsid w:val="00164029"/>
    <w:rsid w:val="00164F69"/>
    <w:rsid w:val="00165BAC"/>
    <w:rsid w:val="001754D3"/>
    <w:rsid w:val="001772BC"/>
    <w:rsid w:val="00180615"/>
    <w:rsid w:val="001811DF"/>
    <w:rsid w:val="00192A26"/>
    <w:rsid w:val="00192D91"/>
    <w:rsid w:val="001930F2"/>
    <w:rsid w:val="00193CAC"/>
    <w:rsid w:val="00194CD3"/>
    <w:rsid w:val="00194E00"/>
    <w:rsid w:val="001956FD"/>
    <w:rsid w:val="001A1591"/>
    <w:rsid w:val="001A33C9"/>
    <w:rsid w:val="001A478F"/>
    <w:rsid w:val="001A5DDB"/>
    <w:rsid w:val="001A6F03"/>
    <w:rsid w:val="001A71A9"/>
    <w:rsid w:val="001B3375"/>
    <w:rsid w:val="001B4063"/>
    <w:rsid w:val="001B4D39"/>
    <w:rsid w:val="001B540B"/>
    <w:rsid w:val="001B718E"/>
    <w:rsid w:val="001C2B39"/>
    <w:rsid w:val="001C32B5"/>
    <w:rsid w:val="001D14AC"/>
    <w:rsid w:val="001D2C6D"/>
    <w:rsid w:val="001D5268"/>
    <w:rsid w:val="001D6F53"/>
    <w:rsid w:val="001E2F63"/>
    <w:rsid w:val="001E59F1"/>
    <w:rsid w:val="001E688B"/>
    <w:rsid w:val="001F0AB3"/>
    <w:rsid w:val="001F3D23"/>
    <w:rsid w:val="00200244"/>
    <w:rsid w:val="00203973"/>
    <w:rsid w:val="00204481"/>
    <w:rsid w:val="00204F67"/>
    <w:rsid w:val="00207C45"/>
    <w:rsid w:val="002115CE"/>
    <w:rsid w:val="002122B0"/>
    <w:rsid w:val="0021643B"/>
    <w:rsid w:val="00217C69"/>
    <w:rsid w:val="00230198"/>
    <w:rsid w:val="0023044B"/>
    <w:rsid w:val="00233120"/>
    <w:rsid w:val="0023365F"/>
    <w:rsid w:val="00241937"/>
    <w:rsid w:val="00246F38"/>
    <w:rsid w:val="00250326"/>
    <w:rsid w:val="0025651D"/>
    <w:rsid w:val="00257168"/>
    <w:rsid w:val="00263068"/>
    <w:rsid w:val="0026333C"/>
    <w:rsid w:val="00263F04"/>
    <w:rsid w:val="00266DD9"/>
    <w:rsid w:val="00272D73"/>
    <w:rsid w:val="00274CE8"/>
    <w:rsid w:val="0027783C"/>
    <w:rsid w:val="002907D7"/>
    <w:rsid w:val="00291E69"/>
    <w:rsid w:val="00294ABD"/>
    <w:rsid w:val="00297A88"/>
    <w:rsid w:val="002A19A0"/>
    <w:rsid w:val="002A3ADC"/>
    <w:rsid w:val="002A3C84"/>
    <w:rsid w:val="002A3D13"/>
    <w:rsid w:val="002A41C2"/>
    <w:rsid w:val="002A4791"/>
    <w:rsid w:val="002A4F84"/>
    <w:rsid w:val="002A5940"/>
    <w:rsid w:val="002A7C03"/>
    <w:rsid w:val="002B100E"/>
    <w:rsid w:val="002B1386"/>
    <w:rsid w:val="002B454E"/>
    <w:rsid w:val="002B73BF"/>
    <w:rsid w:val="002C21B9"/>
    <w:rsid w:val="002C69CB"/>
    <w:rsid w:val="002C7B26"/>
    <w:rsid w:val="002D06E0"/>
    <w:rsid w:val="002D2FF4"/>
    <w:rsid w:val="002E56E9"/>
    <w:rsid w:val="002F060A"/>
    <w:rsid w:val="002F2368"/>
    <w:rsid w:val="00302AF2"/>
    <w:rsid w:val="00303738"/>
    <w:rsid w:val="00303BEC"/>
    <w:rsid w:val="00304601"/>
    <w:rsid w:val="003055E3"/>
    <w:rsid w:val="00306EB9"/>
    <w:rsid w:val="00307266"/>
    <w:rsid w:val="00312F2B"/>
    <w:rsid w:val="003157F2"/>
    <w:rsid w:val="00316239"/>
    <w:rsid w:val="003201C9"/>
    <w:rsid w:val="00321546"/>
    <w:rsid w:val="003219C3"/>
    <w:rsid w:val="00321E3E"/>
    <w:rsid w:val="00322806"/>
    <w:rsid w:val="00324103"/>
    <w:rsid w:val="00331215"/>
    <w:rsid w:val="00332F82"/>
    <w:rsid w:val="0033533A"/>
    <w:rsid w:val="003365B1"/>
    <w:rsid w:val="00337B58"/>
    <w:rsid w:val="0034093D"/>
    <w:rsid w:val="003445A6"/>
    <w:rsid w:val="00344E80"/>
    <w:rsid w:val="00344EF5"/>
    <w:rsid w:val="00346C3A"/>
    <w:rsid w:val="003479C2"/>
    <w:rsid w:val="003517F0"/>
    <w:rsid w:val="0035223A"/>
    <w:rsid w:val="00352ECF"/>
    <w:rsid w:val="003569F5"/>
    <w:rsid w:val="00356B2E"/>
    <w:rsid w:val="003634DC"/>
    <w:rsid w:val="00367C42"/>
    <w:rsid w:val="00371CE6"/>
    <w:rsid w:val="00376CCF"/>
    <w:rsid w:val="00380934"/>
    <w:rsid w:val="003813A8"/>
    <w:rsid w:val="00382AAE"/>
    <w:rsid w:val="003840DF"/>
    <w:rsid w:val="003846B8"/>
    <w:rsid w:val="003917BE"/>
    <w:rsid w:val="00392DC9"/>
    <w:rsid w:val="00393DD4"/>
    <w:rsid w:val="00394341"/>
    <w:rsid w:val="003A12C2"/>
    <w:rsid w:val="003A45F7"/>
    <w:rsid w:val="003A765B"/>
    <w:rsid w:val="003B0074"/>
    <w:rsid w:val="003B0A89"/>
    <w:rsid w:val="003B1943"/>
    <w:rsid w:val="003B1F09"/>
    <w:rsid w:val="003B36A0"/>
    <w:rsid w:val="003B5CF0"/>
    <w:rsid w:val="003C4582"/>
    <w:rsid w:val="003C5122"/>
    <w:rsid w:val="003C55BE"/>
    <w:rsid w:val="003D37A9"/>
    <w:rsid w:val="003D6948"/>
    <w:rsid w:val="003D7A3A"/>
    <w:rsid w:val="003E2905"/>
    <w:rsid w:val="003E2FAD"/>
    <w:rsid w:val="003E3D3C"/>
    <w:rsid w:val="003E3DDB"/>
    <w:rsid w:val="003F50FE"/>
    <w:rsid w:val="003F756C"/>
    <w:rsid w:val="004016B8"/>
    <w:rsid w:val="00406D56"/>
    <w:rsid w:val="004074B9"/>
    <w:rsid w:val="00407A9E"/>
    <w:rsid w:val="00407CAE"/>
    <w:rsid w:val="00410C93"/>
    <w:rsid w:val="0041319C"/>
    <w:rsid w:val="0041421F"/>
    <w:rsid w:val="00416AB3"/>
    <w:rsid w:val="00416C48"/>
    <w:rsid w:val="00423622"/>
    <w:rsid w:val="004275BE"/>
    <w:rsid w:val="00430320"/>
    <w:rsid w:val="00430F87"/>
    <w:rsid w:val="004362EF"/>
    <w:rsid w:val="0044362E"/>
    <w:rsid w:val="004526D1"/>
    <w:rsid w:val="00452CF6"/>
    <w:rsid w:val="00457DB8"/>
    <w:rsid w:val="00460A0B"/>
    <w:rsid w:val="0046775E"/>
    <w:rsid w:val="00470D06"/>
    <w:rsid w:val="00470F81"/>
    <w:rsid w:val="00470F84"/>
    <w:rsid w:val="00472DB9"/>
    <w:rsid w:val="00473D8C"/>
    <w:rsid w:val="004752A5"/>
    <w:rsid w:val="00475744"/>
    <w:rsid w:val="00482065"/>
    <w:rsid w:val="00482539"/>
    <w:rsid w:val="00493FD4"/>
    <w:rsid w:val="00496292"/>
    <w:rsid w:val="0049721F"/>
    <w:rsid w:val="004A39A6"/>
    <w:rsid w:val="004A53C3"/>
    <w:rsid w:val="004A5E42"/>
    <w:rsid w:val="004A6274"/>
    <w:rsid w:val="004A7054"/>
    <w:rsid w:val="004A722E"/>
    <w:rsid w:val="004B74D3"/>
    <w:rsid w:val="004C0BE2"/>
    <w:rsid w:val="004C19FC"/>
    <w:rsid w:val="004C3EA9"/>
    <w:rsid w:val="004C4366"/>
    <w:rsid w:val="004C560F"/>
    <w:rsid w:val="004D1DA2"/>
    <w:rsid w:val="004D35A8"/>
    <w:rsid w:val="004E280B"/>
    <w:rsid w:val="004E5C26"/>
    <w:rsid w:val="004E6EC9"/>
    <w:rsid w:val="004E733D"/>
    <w:rsid w:val="004E7A1D"/>
    <w:rsid w:val="004F0F45"/>
    <w:rsid w:val="004F7F27"/>
    <w:rsid w:val="00502FEB"/>
    <w:rsid w:val="00504124"/>
    <w:rsid w:val="005051FE"/>
    <w:rsid w:val="00510411"/>
    <w:rsid w:val="005116CD"/>
    <w:rsid w:val="00511712"/>
    <w:rsid w:val="00513BF6"/>
    <w:rsid w:val="00516A95"/>
    <w:rsid w:val="00520972"/>
    <w:rsid w:val="00524C11"/>
    <w:rsid w:val="00525BF0"/>
    <w:rsid w:val="005319D5"/>
    <w:rsid w:val="005334F1"/>
    <w:rsid w:val="00535ACA"/>
    <w:rsid w:val="00535CFE"/>
    <w:rsid w:val="00536314"/>
    <w:rsid w:val="005409B5"/>
    <w:rsid w:val="00552CF8"/>
    <w:rsid w:val="005563FB"/>
    <w:rsid w:val="00556566"/>
    <w:rsid w:val="00556F77"/>
    <w:rsid w:val="005666D2"/>
    <w:rsid w:val="0057335C"/>
    <w:rsid w:val="00585E25"/>
    <w:rsid w:val="00586CA8"/>
    <w:rsid w:val="005919D6"/>
    <w:rsid w:val="00593121"/>
    <w:rsid w:val="005A1BCB"/>
    <w:rsid w:val="005A248B"/>
    <w:rsid w:val="005A31A0"/>
    <w:rsid w:val="005A32FF"/>
    <w:rsid w:val="005A3509"/>
    <w:rsid w:val="005A3755"/>
    <w:rsid w:val="005A4D74"/>
    <w:rsid w:val="005B4995"/>
    <w:rsid w:val="005B53AA"/>
    <w:rsid w:val="005B7806"/>
    <w:rsid w:val="005B7AE7"/>
    <w:rsid w:val="005C24F3"/>
    <w:rsid w:val="005C44AC"/>
    <w:rsid w:val="005C7131"/>
    <w:rsid w:val="005D1257"/>
    <w:rsid w:val="005D1DD8"/>
    <w:rsid w:val="005D1E0F"/>
    <w:rsid w:val="005D3805"/>
    <w:rsid w:val="005D5E1C"/>
    <w:rsid w:val="005D6CF9"/>
    <w:rsid w:val="005D74B5"/>
    <w:rsid w:val="005D7C06"/>
    <w:rsid w:val="005E183A"/>
    <w:rsid w:val="005F0578"/>
    <w:rsid w:val="005F5285"/>
    <w:rsid w:val="0060137B"/>
    <w:rsid w:val="006013F2"/>
    <w:rsid w:val="00604695"/>
    <w:rsid w:val="00604A8B"/>
    <w:rsid w:val="006108E4"/>
    <w:rsid w:val="00610F9C"/>
    <w:rsid w:val="00611ABB"/>
    <w:rsid w:val="0061451C"/>
    <w:rsid w:val="00615B55"/>
    <w:rsid w:val="0062265B"/>
    <w:rsid w:val="00622892"/>
    <w:rsid w:val="006241B7"/>
    <w:rsid w:val="006300E5"/>
    <w:rsid w:val="00632EE5"/>
    <w:rsid w:val="0063529F"/>
    <w:rsid w:val="00637CD1"/>
    <w:rsid w:val="0064058F"/>
    <w:rsid w:val="00640EFD"/>
    <w:rsid w:val="00642549"/>
    <w:rsid w:val="006435C3"/>
    <w:rsid w:val="00644793"/>
    <w:rsid w:val="00651581"/>
    <w:rsid w:val="0065779B"/>
    <w:rsid w:val="00661707"/>
    <w:rsid w:val="00661C42"/>
    <w:rsid w:val="00661DB5"/>
    <w:rsid w:val="00672B9F"/>
    <w:rsid w:val="00675BF1"/>
    <w:rsid w:val="0068062E"/>
    <w:rsid w:val="006810B0"/>
    <w:rsid w:val="00685917"/>
    <w:rsid w:val="0069199C"/>
    <w:rsid w:val="0069291E"/>
    <w:rsid w:val="006932C1"/>
    <w:rsid w:val="006942BE"/>
    <w:rsid w:val="00694704"/>
    <w:rsid w:val="00696604"/>
    <w:rsid w:val="006A6875"/>
    <w:rsid w:val="006B0690"/>
    <w:rsid w:val="006B1105"/>
    <w:rsid w:val="006B7A15"/>
    <w:rsid w:val="006C118A"/>
    <w:rsid w:val="006C56C5"/>
    <w:rsid w:val="006D2ACD"/>
    <w:rsid w:val="006D389F"/>
    <w:rsid w:val="006D3D40"/>
    <w:rsid w:val="006D481D"/>
    <w:rsid w:val="006D51F5"/>
    <w:rsid w:val="006D59B1"/>
    <w:rsid w:val="006D5EF7"/>
    <w:rsid w:val="006E1665"/>
    <w:rsid w:val="006E1AB0"/>
    <w:rsid w:val="006E2FB9"/>
    <w:rsid w:val="006E4AF3"/>
    <w:rsid w:val="006F187A"/>
    <w:rsid w:val="006F1E10"/>
    <w:rsid w:val="006F3395"/>
    <w:rsid w:val="006F5748"/>
    <w:rsid w:val="006F5BDF"/>
    <w:rsid w:val="006F5E09"/>
    <w:rsid w:val="006F773D"/>
    <w:rsid w:val="007016BC"/>
    <w:rsid w:val="00705495"/>
    <w:rsid w:val="00705BE6"/>
    <w:rsid w:val="00710551"/>
    <w:rsid w:val="00711DE3"/>
    <w:rsid w:val="00721ED4"/>
    <w:rsid w:val="00722DB7"/>
    <w:rsid w:val="00725803"/>
    <w:rsid w:val="0072643F"/>
    <w:rsid w:val="0072657D"/>
    <w:rsid w:val="00726A8B"/>
    <w:rsid w:val="00730962"/>
    <w:rsid w:val="0073125C"/>
    <w:rsid w:val="00731795"/>
    <w:rsid w:val="00732BD2"/>
    <w:rsid w:val="00732E4E"/>
    <w:rsid w:val="00734793"/>
    <w:rsid w:val="00735E7C"/>
    <w:rsid w:val="00735E94"/>
    <w:rsid w:val="007370A8"/>
    <w:rsid w:val="007418CB"/>
    <w:rsid w:val="00741F53"/>
    <w:rsid w:val="00742039"/>
    <w:rsid w:val="00745B61"/>
    <w:rsid w:val="0074751A"/>
    <w:rsid w:val="00750C48"/>
    <w:rsid w:val="00751BB6"/>
    <w:rsid w:val="00762450"/>
    <w:rsid w:val="00762BE5"/>
    <w:rsid w:val="00762DDB"/>
    <w:rsid w:val="007642CE"/>
    <w:rsid w:val="00772191"/>
    <w:rsid w:val="00773A7A"/>
    <w:rsid w:val="00773DE8"/>
    <w:rsid w:val="00781C67"/>
    <w:rsid w:val="007828A5"/>
    <w:rsid w:val="00786BA8"/>
    <w:rsid w:val="00787DBF"/>
    <w:rsid w:val="0079275D"/>
    <w:rsid w:val="00793297"/>
    <w:rsid w:val="0079699B"/>
    <w:rsid w:val="007A05AE"/>
    <w:rsid w:val="007A05E8"/>
    <w:rsid w:val="007A2F34"/>
    <w:rsid w:val="007A412D"/>
    <w:rsid w:val="007A5CAF"/>
    <w:rsid w:val="007B192E"/>
    <w:rsid w:val="007B250B"/>
    <w:rsid w:val="007B5291"/>
    <w:rsid w:val="007B6813"/>
    <w:rsid w:val="007B7FD2"/>
    <w:rsid w:val="007C670C"/>
    <w:rsid w:val="007C6B30"/>
    <w:rsid w:val="007C772A"/>
    <w:rsid w:val="007D03A7"/>
    <w:rsid w:val="007D0B3D"/>
    <w:rsid w:val="007D28F5"/>
    <w:rsid w:val="007D5C3A"/>
    <w:rsid w:val="007E037B"/>
    <w:rsid w:val="007E549C"/>
    <w:rsid w:val="007F7897"/>
    <w:rsid w:val="008001A5"/>
    <w:rsid w:val="00804D30"/>
    <w:rsid w:val="00804FAB"/>
    <w:rsid w:val="00805509"/>
    <w:rsid w:val="00805697"/>
    <w:rsid w:val="00811FFD"/>
    <w:rsid w:val="00812C38"/>
    <w:rsid w:val="00812E56"/>
    <w:rsid w:val="0081429E"/>
    <w:rsid w:val="00815933"/>
    <w:rsid w:val="00817FDA"/>
    <w:rsid w:val="0082102A"/>
    <w:rsid w:val="00822083"/>
    <w:rsid w:val="00825099"/>
    <w:rsid w:val="008260D1"/>
    <w:rsid w:val="0083021B"/>
    <w:rsid w:val="008314BA"/>
    <w:rsid w:val="00832BAF"/>
    <w:rsid w:val="00837273"/>
    <w:rsid w:val="0084369C"/>
    <w:rsid w:val="0084560A"/>
    <w:rsid w:val="00855F23"/>
    <w:rsid w:val="00862CFB"/>
    <w:rsid w:val="0086330E"/>
    <w:rsid w:val="00867639"/>
    <w:rsid w:val="00867C72"/>
    <w:rsid w:val="00870032"/>
    <w:rsid w:val="0087149D"/>
    <w:rsid w:val="008718D3"/>
    <w:rsid w:val="00876B3C"/>
    <w:rsid w:val="008855D2"/>
    <w:rsid w:val="00886B44"/>
    <w:rsid w:val="008878AE"/>
    <w:rsid w:val="00887CF1"/>
    <w:rsid w:val="008930D5"/>
    <w:rsid w:val="008A23F0"/>
    <w:rsid w:val="008A2F19"/>
    <w:rsid w:val="008A3F96"/>
    <w:rsid w:val="008A685F"/>
    <w:rsid w:val="008B01CF"/>
    <w:rsid w:val="008B0995"/>
    <w:rsid w:val="008B0AF9"/>
    <w:rsid w:val="008B1B20"/>
    <w:rsid w:val="008B2218"/>
    <w:rsid w:val="008B3AA9"/>
    <w:rsid w:val="008B55D4"/>
    <w:rsid w:val="008B64E4"/>
    <w:rsid w:val="008C17FB"/>
    <w:rsid w:val="008C573E"/>
    <w:rsid w:val="008C79E0"/>
    <w:rsid w:val="008D0F80"/>
    <w:rsid w:val="008D2FA6"/>
    <w:rsid w:val="008D3923"/>
    <w:rsid w:val="008D59F8"/>
    <w:rsid w:val="008D7A9C"/>
    <w:rsid w:val="008E2146"/>
    <w:rsid w:val="008E3363"/>
    <w:rsid w:val="008E4EA4"/>
    <w:rsid w:val="008E5F47"/>
    <w:rsid w:val="008E620E"/>
    <w:rsid w:val="008F5481"/>
    <w:rsid w:val="008F76A7"/>
    <w:rsid w:val="00903A0A"/>
    <w:rsid w:val="00906368"/>
    <w:rsid w:val="00910D65"/>
    <w:rsid w:val="009137D3"/>
    <w:rsid w:val="009172D3"/>
    <w:rsid w:val="00920EC1"/>
    <w:rsid w:val="00923CC3"/>
    <w:rsid w:val="00927982"/>
    <w:rsid w:val="00931416"/>
    <w:rsid w:val="009327B5"/>
    <w:rsid w:val="009329AB"/>
    <w:rsid w:val="00935A39"/>
    <w:rsid w:val="00935DB6"/>
    <w:rsid w:val="00940C64"/>
    <w:rsid w:val="00942CB3"/>
    <w:rsid w:val="009458E5"/>
    <w:rsid w:val="00947DAC"/>
    <w:rsid w:val="0095054F"/>
    <w:rsid w:val="00960DA1"/>
    <w:rsid w:val="00961E02"/>
    <w:rsid w:val="009638CA"/>
    <w:rsid w:val="00963DFC"/>
    <w:rsid w:val="00971292"/>
    <w:rsid w:val="00975099"/>
    <w:rsid w:val="00975C2D"/>
    <w:rsid w:val="00977C0B"/>
    <w:rsid w:val="009811D0"/>
    <w:rsid w:val="009838E1"/>
    <w:rsid w:val="00984B47"/>
    <w:rsid w:val="00985FE6"/>
    <w:rsid w:val="009912AD"/>
    <w:rsid w:val="00993192"/>
    <w:rsid w:val="0099696A"/>
    <w:rsid w:val="009A316E"/>
    <w:rsid w:val="009A4679"/>
    <w:rsid w:val="009A7903"/>
    <w:rsid w:val="009B01AA"/>
    <w:rsid w:val="009B2684"/>
    <w:rsid w:val="009B48A3"/>
    <w:rsid w:val="009B563F"/>
    <w:rsid w:val="009B56DA"/>
    <w:rsid w:val="009B6FB3"/>
    <w:rsid w:val="009C036A"/>
    <w:rsid w:val="009C50CF"/>
    <w:rsid w:val="009C62ED"/>
    <w:rsid w:val="009D132E"/>
    <w:rsid w:val="009D1805"/>
    <w:rsid w:val="009D47C4"/>
    <w:rsid w:val="009D4995"/>
    <w:rsid w:val="009D535C"/>
    <w:rsid w:val="009D61F4"/>
    <w:rsid w:val="009E7837"/>
    <w:rsid w:val="009F04AA"/>
    <w:rsid w:val="00A00213"/>
    <w:rsid w:val="00A01EC1"/>
    <w:rsid w:val="00A02AAA"/>
    <w:rsid w:val="00A053BD"/>
    <w:rsid w:val="00A130CE"/>
    <w:rsid w:val="00A157D0"/>
    <w:rsid w:val="00A22D2E"/>
    <w:rsid w:val="00A25CEC"/>
    <w:rsid w:val="00A25F2C"/>
    <w:rsid w:val="00A307F1"/>
    <w:rsid w:val="00A32410"/>
    <w:rsid w:val="00A40AE5"/>
    <w:rsid w:val="00A410CC"/>
    <w:rsid w:val="00A50804"/>
    <w:rsid w:val="00A52E23"/>
    <w:rsid w:val="00A534B2"/>
    <w:rsid w:val="00A61075"/>
    <w:rsid w:val="00A618BB"/>
    <w:rsid w:val="00A6283C"/>
    <w:rsid w:val="00A6430B"/>
    <w:rsid w:val="00A72C4A"/>
    <w:rsid w:val="00A74786"/>
    <w:rsid w:val="00A7579D"/>
    <w:rsid w:val="00A77957"/>
    <w:rsid w:val="00A8064E"/>
    <w:rsid w:val="00A8143C"/>
    <w:rsid w:val="00A8216A"/>
    <w:rsid w:val="00A85329"/>
    <w:rsid w:val="00A859BD"/>
    <w:rsid w:val="00A85C89"/>
    <w:rsid w:val="00A85D8D"/>
    <w:rsid w:val="00A87883"/>
    <w:rsid w:val="00A87ED0"/>
    <w:rsid w:val="00A93C0A"/>
    <w:rsid w:val="00A95663"/>
    <w:rsid w:val="00AA2F66"/>
    <w:rsid w:val="00AA33DE"/>
    <w:rsid w:val="00AA58AD"/>
    <w:rsid w:val="00AA666E"/>
    <w:rsid w:val="00AA78B5"/>
    <w:rsid w:val="00AB3A00"/>
    <w:rsid w:val="00AC1E7F"/>
    <w:rsid w:val="00AC21B5"/>
    <w:rsid w:val="00AC3865"/>
    <w:rsid w:val="00AD00FF"/>
    <w:rsid w:val="00AD07AF"/>
    <w:rsid w:val="00AD126B"/>
    <w:rsid w:val="00AD2AD4"/>
    <w:rsid w:val="00AD3AE6"/>
    <w:rsid w:val="00AD4031"/>
    <w:rsid w:val="00AD40AD"/>
    <w:rsid w:val="00AD4383"/>
    <w:rsid w:val="00AD753B"/>
    <w:rsid w:val="00AD7E62"/>
    <w:rsid w:val="00AE018C"/>
    <w:rsid w:val="00AE07AE"/>
    <w:rsid w:val="00AE2740"/>
    <w:rsid w:val="00AE324A"/>
    <w:rsid w:val="00AE3F85"/>
    <w:rsid w:val="00AE4E63"/>
    <w:rsid w:val="00AF2943"/>
    <w:rsid w:val="00AF2A19"/>
    <w:rsid w:val="00AF3B6E"/>
    <w:rsid w:val="00AF5285"/>
    <w:rsid w:val="00AF6194"/>
    <w:rsid w:val="00B0063A"/>
    <w:rsid w:val="00B0074F"/>
    <w:rsid w:val="00B0467F"/>
    <w:rsid w:val="00B064AB"/>
    <w:rsid w:val="00B064D1"/>
    <w:rsid w:val="00B139C8"/>
    <w:rsid w:val="00B157AC"/>
    <w:rsid w:val="00B22E62"/>
    <w:rsid w:val="00B23D7C"/>
    <w:rsid w:val="00B247B9"/>
    <w:rsid w:val="00B25CDA"/>
    <w:rsid w:val="00B27338"/>
    <w:rsid w:val="00B329EE"/>
    <w:rsid w:val="00B34238"/>
    <w:rsid w:val="00B4648C"/>
    <w:rsid w:val="00B47613"/>
    <w:rsid w:val="00B52F1E"/>
    <w:rsid w:val="00B541D7"/>
    <w:rsid w:val="00B54D30"/>
    <w:rsid w:val="00B61A17"/>
    <w:rsid w:val="00B6320E"/>
    <w:rsid w:val="00B64558"/>
    <w:rsid w:val="00B74F72"/>
    <w:rsid w:val="00B76455"/>
    <w:rsid w:val="00B77042"/>
    <w:rsid w:val="00B84503"/>
    <w:rsid w:val="00B85023"/>
    <w:rsid w:val="00B87B2F"/>
    <w:rsid w:val="00B92554"/>
    <w:rsid w:val="00B94636"/>
    <w:rsid w:val="00B94BEB"/>
    <w:rsid w:val="00B95A52"/>
    <w:rsid w:val="00B9619F"/>
    <w:rsid w:val="00BA14BF"/>
    <w:rsid w:val="00BA4C67"/>
    <w:rsid w:val="00BA4D33"/>
    <w:rsid w:val="00BA4E46"/>
    <w:rsid w:val="00BA6AD1"/>
    <w:rsid w:val="00BB1CBC"/>
    <w:rsid w:val="00BB5A19"/>
    <w:rsid w:val="00BC0864"/>
    <w:rsid w:val="00BC0EBA"/>
    <w:rsid w:val="00BC1C44"/>
    <w:rsid w:val="00BD00D0"/>
    <w:rsid w:val="00BD0EE7"/>
    <w:rsid w:val="00BD48DD"/>
    <w:rsid w:val="00BD7678"/>
    <w:rsid w:val="00BD7DE6"/>
    <w:rsid w:val="00BE0737"/>
    <w:rsid w:val="00BE7D0F"/>
    <w:rsid w:val="00BF0BDA"/>
    <w:rsid w:val="00BF2904"/>
    <w:rsid w:val="00BF2F7E"/>
    <w:rsid w:val="00BF36D7"/>
    <w:rsid w:val="00BF527F"/>
    <w:rsid w:val="00BF55CD"/>
    <w:rsid w:val="00BF5840"/>
    <w:rsid w:val="00BF787C"/>
    <w:rsid w:val="00C00E5C"/>
    <w:rsid w:val="00C04F1D"/>
    <w:rsid w:val="00C10123"/>
    <w:rsid w:val="00C11664"/>
    <w:rsid w:val="00C11A2B"/>
    <w:rsid w:val="00C16099"/>
    <w:rsid w:val="00C2013E"/>
    <w:rsid w:val="00C22541"/>
    <w:rsid w:val="00C233A7"/>
    <w:rsid w:val="00C24A28"/>
    <w:rsid w:val="00C25248"/>
    <w:rsid w:val="00C25C7D"/>
    <w:rsid w:val="00C3446C"/>
    <w:rsid w:val="00C36BE8"/>
    <w:rsid w:val="00C3738F"/>
    <w:rsid w:val="00C409DE"/>
    <w:rsid w:val="00C44545"/>
    <w:rsid w:val="00C44F6F"/>
    <w:rsid w:val="00C50C63"/>
    <w:rsid w:val="00C54E81"/>
    <w:rsid w:val="00C55889"/>
    <w:rsid w:val="00C563FD"/>
    <w:rsid w:val="00C5782E"/>
    <w:rsid w:val="00C74BB4"/>
    <w:rsid w:val="00C74EE4"/>
    <w:rsid w:val="00C7658E"/>
    <w:rsid w:val="00C7698F"/>
    <w:rsid w:val="00C8064E"/>
    <w:rsid w:val="00C81A07"/>
    <w:rsid w:val="00C87A2C"/>
    <w:rsid w:val="00C90870"/>
    <w:rsid w:val="00C93227"/>
    <w:rsid w:val="00C94D9F"/>
    <w:rsid w:val="00C94E9E"/>
    <w:rsid w:val="00C95A36"/>
    <w:rsid w:val="00CA1C12"/>
    <w:rsid w:val="00CA2B5C"/>
    <w:rsid w:val="00CA3E9E"/>
    <w:rsid w:val="00CA5872"/>
    <w:rsid w:val="00CA6DEF"/>
    <w:rsid w:val="00CA70E4"/>
    <w:rsid w:val="00CB2A01"/>
    <w:rsid w:val="00CC156C"/>
    <w:rsid w:val="00CC1D69"/>
    <w:rsid w:val="00CC561C"/>
    <w:rsid w:val="00CC63CE"/>
    <w:rsid w:val="00CD005B"/>
    <w:rsid w:val="00CD1907"/>
    <w:rsid w:val="00CD2FE7"/>
    <w:rsid w:val="00CD50D2"/>
    <w:rsid w:val="00CD6165"/>
    <w:rsid w:val="00CD7321"/>
    <w:rsid w:val="00CD77AE"/>
    <w:rsid w:val="00CE5EAB"/>
    <w:rsid w:val="00CE7E42"/>
    <w:rsid w:val="00CF2609"/>
    <w:rsid w:val="00CF2F96"/>
    <w:rsid w:val="00CF4EB3"/>
    <w:rsid w:val="00CF69EB"/>
    <w:rsid w:val="00D03E4C"/>
    <w:rsid w:val="00D04AC5"/>
    <w:rsid w:val="00D10340"/>
    <w:rsid w:val="00D12A29"/>
    <w:rsid w:val="00D12E14"/>
    <w:rsid w:val="00D1342D"/>
    <w:rsid w:val="00D158BA"/>
    <w:rsid w:val="00D16D27"/>
    <w:rsid w:val="00D1711E"/>
    <w:rsid w:val="00D22DD4"/>
    <w:rsid w:val="00D24C4F"/>
    <w:rsid w:val="00D250E0"/>
    <w:rsid w:val="00D251D5"/>
    <w:rsid w:val="00D26109"/>
    <w:rsid w:val="00D27792"/>
    <w:rsid w:val="00D30066"/>
    <w:rsid w:val="00D3351D"/>
    <w:rsid w:val="00D40AB3"/>
    <w:rsid w:val="00D41100"/>
    <w:rsid w:val="00D41480"/>
    <w:rsid w:val="00D44155"/>
    <w:rsid w:val="00D44E43"/>
    <w:rsid w:val="00D45FEB"/>
    <w:rsid w:val="00D46CE3"/>
    <w:rsid w:val="00D47A4C"/>
    <w:rsid w:val="00D50602"/>
    <w:rsid w:val="00D57A66"/>
    <w:rsid w:val="00D607C0"/>
    <w:rsid w:val="00D61FDC"/>
    <w:rsid w:val="00D64228"/>
    <w:rsid w:val="00D654E8"/>
    <w:rsid w:val="00D65EDD"/>
    <w:rsid w:val="00D66279"/>
    <w:rsid w:val="00D67787"/>
    <w:rsid w:val="00D71D4A"/>
    <w:rsid w:val="00D72D1D"/>
    <w:rsid w:val="00D734B6"/>
    <w:rsid w:val="00D75003"/>
    <w:rsid w:val="00D760C8"/>
    <w:rsid w:val="00D76515"/>
    <w:rsid w:val="00D7703D"/>
    <w:rsid w:val="00D827DE"/>
    <w:rsid w:val="00D82BF8"/>
    <w:rsid w:val="00D83BB6"/>
    <w:rsid w:val="00D84BE9"/>
    <w:rsid w:val="00D907E2"/>
    <w:rsid w:val="00D9332E"/>
    <w:rsid w:val="00D96DF5"/>
    <w:rsid w:val="00DA0BCC"/>
    <w:rsid w:val="00DA1984"/>
    <w:rsid w:val="00DA2890"/>
    <w:rsid w:val="00DA2E55"/>
    <w:rsid w:val="00DA592B"/>
    <w:rsid w:val="00DA596E"/>
    <w:rsid w:val="00DA6C5B"/>
    <w:rsid w:val="00DB12A7"/>
    <w:rsid w:val="00DC28F9"/>
    <w:rsid w:val="00DC333E"/>
    <w:rsid w:val="00DC5EF2"/>
    <w:rsid w:val="00DD0238"/>
    <w:rsid w:val="00DD1F4C"/>
    <w:rsid w:val="00DD25A2"/>
    <w:rsid w:val="00DD2DED"/>
    <w:rsid w:val="00DE19F3"/>
    <w:rsid w:val="00DF206F"/>
    <w:rsid w:val="00DF45E6"/>
    <w:rsid w:val="00DF5E42"/>
    <w:rsid w:val="00E00078"/>
    <w:rsid w:val="00E01315"/>
    <w:rsid w:val="00E033D8"/>
    <w:rsid w:val="00E035AE"/>
    <w:rsid w:val="00E04890"/>
    <w:rsid w:val="00E0557F"/>
    <w:rsid w:val="00E13163"/>
    <w:rsid w:val="00E15A81"/>
    <w:rsid w:val="00E16603"/>
    <w:rsid w:val="00E16A9C"/>
    <w:rsid w:val="00E1765B"/>
    <w:rsid w:val="00E205AD"/>
    <w:rsid w:val="00E22226"/>
    <w:rsid w:val="00E22AF0"/>
    <w:rsid w:val="00E22E50"/>
    <w:rsid w:val="00E22F4A"/>
    <w:rsid w:val="00E2329D"/>
    <w:rsid w:val="00E25A47"/>
    <w:rsid w:val="00E27DF8"/>
    <w:rsid w:val="00E33A06"/>
    <w:rsid w:val="00E33A9F"/>
    <w:rsid w:val="00E35D73"/>
    <w:rsid w:val="00E4117F"/>
    <w:rsid w:val="00E4252F"/>
    <w:rsid w:val="00E4310F"/>
    <w:rsid w:val="00E4382B"/>
    <w:rsid w:val="00E46394"/>
    <w:rsid w:val="00E47A07"/>
    <w:rsid w:val="00E5146A"/>
    <w:rsid w:val="00E52B73"/>
    <w:rsid w:val="00E52EE2"/>
    <w:rsid w:val="00E5441D"/>
    <w:rsid w:val="00E57C16"/>
    <w:rsid w:val="00E63161"/>
    <w:rsid w:val="00E6493C"/>
    <w:rsid w:val="00E70F79"/>
    <w:rsid w:val="00E74C17"/>
    <w:rsid w:val="00E85948"/>
    <w:rsid w:val="00E86E1D"/>
    <w:rsid w:val="00E86ED2"/>
    <w:rsid w:val="00E87689"/>
    <w:rsid w:val="00E91937"/>
    <w:rsid w:val="00E92C38"/>
    <w:rsid w:val="00E92E48"/>
    <w:rsid w:val="00E9761B"/>
    <w:rsid w:val="00EA1AED"/>
    <w:rsid w:val="00EA3FA9"/>
    <w:rsid w:val="00EB0D9B"/>
    <w:rsid w:val="00EB0E3E"/>
    <w:rsid w:val="00EB137F"/>
    <w:rsid w:val="00EB3B05"/>
    <w:rsid w:val="00EB3B5C"/>
    <w:rsid w:val="00EB4BE6"/>
    <w:rsid w:val="00EB5F1A"/>
    <w:rsid w:val="00EC21EB"/>
    <w:rsid w:val="00EC2655"/>
    <w:rsid w:val="00EC32C2"/>
    <w:rsid w:val="00EC4147"/>
    <w:rsid w:val="00EC7171"/>
    <w:rsid w:val="00ED03EF"/>
    <w:rsid w:val="00EE5905"/>
    <w:rsid w:val="00EF6CAF"/>
    <w:rsid w:val="00F00B9D"/>
    <w:rsid w:val="00F01266"/>
    <w:rsid w:val="00F01EF9"/>
    <w:rsid w:val="00F0368C"/>
    <w:rsid w:val="00F04978"/>
    <w:rsid w:val="00F05099"/>
    <w:rsid w:val="00F0701D"/>
    <w:rsid w:val="00F103E9"/>
    <w:rsid w:val="00F1192D"/>
    <w:rsid w:val="00F12AA5"/>
    <w:rsid w:val="00F13B3D"/>
    <w:rsid w:val="00F15BB7"/>
    <w:rsid w:val="00F202D7"/>
    <w:rsid w:val="00F235B4"/>
    <w:rsid w:val="00F23B7F"/>
    <w:rsid w:val="00F27E05"/>
    <w:rsid w:val="00F31243"/>
    <w:rsid w:val="00F41BE2"/>
    <w:rsid w:val="00F42540"/>
    <w:rsid w:val="00F4545C"/>
    <w:rsid w:val="00F47802"/>
    <w:rsid w:val="00F557EC"/>
    <w:rsid w:val="00F560D0"/>
    <w:rsid w:val="00F62104"/>
    <w:rsid w:val="00F66558"/>
    <w:rsid w:val="00F670FC"/>
    <w:rsid w:val="00F7304D"/>
    <w:rsid w:val="00F73988"/>
    <w:rsid w:val="00F77C39"/>
    <w:rsid w:val="00F812C3"/>
    <w:rsid w:val="00F83533"/>
    <w:rsid w:val="00F83B3B"/>
    <w:rsid w:val="00F9020A"/>
    <w:rsid w:val="00F9194E"/>
    <w:rsid w:val="00F93BBB"/>
    <w:rsid w:val="00F96A69"/>
    <w:rsid w:val="00F96E31"/>
    <w:rsid w:val="00FA0217"/>
    <w:rsid w:val="00FA045D"/>
    <w:rsid w:val="00FA09E5"/>
    <w:rsid w:val="00FA10CF"/>
    <w:rsid w:val="00FA389F"/>
    <w:rsid w:val="00FA3D04"/>
    <w:rsid w:val="00FA5435"/>
    <w:rsid w:val="00FA5CF2"/>
    <w:rsid w:val="00FA67CD"/>
    <w:rsid w:val="00FA7D48"/>
    <w:rsid w:val="00FB03CE"/>
    <w:rsid w:val="00FB10DF"/>
    <w:rsid w:val="00FC071D"/>
    <w:rsid w:val="00FC30EF"/>
    <w:rsid w:val="00FC4FA2"/>
    <w:rsid w:val="00FD23A9"/>
    <w:rsid w:val="00FD2786"/>
    <w:rsid w:val="00FD2B16"/>
    <w:rsid w:val="00FD3929"/>
    <w:rsid w:val="00FE3BF7"/>
    <w:rsid w:val="00FE6F94"/>
    <w:rsid w:val="00FF09B9"/>
    <w:rsid w:val="00FF142B"/>
    <w:rsid w:val="00FF55E8"/>
    <w:rsid w:val="00FF5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A3E42-76F4-46D1-B19F-10113B1E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E9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E9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E94"/>
    <w:pPr>
      <w:ind w:left="720"/>
      <w:contextualSpacing/>
    </w:pPr>
  </w:style>
  <w:style w:type="paragraph" w:styleId="Header">
    <w:name w:val="header"/>
    <w:basedOn w:val="Normal"/>
    <w:link w:val="HeaderChar"/>
    <w:unhideWhenUsed/>
    <w:rsid w:val="00735E94"/>
    <w:pPr>
      <w:tabs>
        <w:tab w:val="center" w:pos="4320"/>
        <w:tab w:val="right" w:pos="8640"/>
      </w:tabs>
    </w:pPr>
  </w:style>
  <w:style w:type="character" w:customStyle="1" w:styleId="HeaderChar">
    <w:name w:val="Header Char"/>
    <w:basedOn w:val="DefaultParagraphFont"/>
    <w:link w:val="Header"/>
    <w:rsid w:val="00735E94"/>
    <w:rPr>
      <w:rFonts w:eastAsiaTheme="minorEastAsia"/>
      <w:sz w:val="24"/>
      <w:szCs w:val="24"/>
      <w:lang w:val="en-US"/>
    </w:rPr>
  </w:style>
  <w:style w:type="paragraph" w:styleId="Footer">
    <w:name w:val="footer"/>
    <w:basedOn w:val="Normal"/>
    <w:link w:val="FooterChar"/>
    <w:uiPriority w:val="99"/>
    <w:unhideWhenUsed/>
    <w:rsid w:val="00735E94"/>
    <w:pPr>
      <w:tabs>
        <w:tab w:val="center" w:pos="4320"/>
        <w:tab w:val="right" w:pos="8640"/>
      </w:tabs>
    </w:pPr>
  </w:style>
  <w:style w:type="character" w:customStyle="1" w:styleId="FooterChar">
    <w:name w:val="Footer Char"/>
    <w:basedOn w:val="DefaultParagraphFont"/>
    <w:link w:val="Footer"/>
    <w:uiPriority w:val="99"/>
    <w:rsid w:val="00735E94"/>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7</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lyndseyc</dc:creator>
  <cp:keywords/>
  <dc:description/>
  <cp:lastModifiedBy>lyndseyc</cp:lastModifiedBy>
  <cp:revision>6</cp:revision>
  <dcterms:created xsi:type="dcterms:W3CDTF">2015-09-07T16:06:00Z</dcterms:created>
  <dcterms:modified xsi:type="dcterms:W3CDTF">2016-02-23T13:01:00Z</dcterms:modified>
</cp:coreProperties>
</file>