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95"/>
        <w:gridCol w:w="2976"/>
        <w:gridCol w:w="3686"/>
      </w:tblGrid>
      <w:tr w:rsidR="00360A23" w:rsidRPr="007B0E20" w:rsidTr="00E4059D">
        <w:tc>
          <w:tcPr>
            <w:tcW w:w="10065" w:type="dxa"/>
            <w:gridSpan w:val="4"/>
            <w:shd w:val="clear" w:color="auto" w:fill="D9D9D9"/>
          </w:tcPr>
          <w:p w:rsidR="00360A23" w:rsidRPr="007B0E20" w:rsidRDefault="00360A23" w:rsidP="00E4059D">
            <w:pPr>
              <w:pStyle w:val="Heading7"/>
              <w:rPr>
                <w:rFonts w:asciiTheme="majorHAnsi" w:hAnsiTheme="majorHAnsi" w:cs="Arial"/>
                <w:sz w:val="24"/>
              </w:rPr>
            </w:pPr>
            <w:r w:rsidRPr="007B0E20">
              <w:rPr>
                <w:rFonts w:asciiTheme="majorHAnsi" w:hAnsiTheme="majorHAnsi" w:cs="Arial"/>
                <w:bCs w:val="0"/>
              </w:rPr>
              <w:t xml:space="preserve">Independent Data Monitoring Committee (IDMC) </w:t>
            </w:r>
            <w:r w:rsidRPr="007B0E20">
              <w:rPr>
                <w:rFonts w:asciiTheme="majorHAnsi" w:hAnsiTheme="majorHAnsi" w:cs="Arial"/>
                <w:sz w:val="24"/>
              </w:rPr>
              <w:t>CHARTER</w:t>
            </w:r>
          </w:p>
        </w:tc>
      </w:tr>
      <w:tr w:rsidR="00360A23" w:rsidRPr="007B0E20" w:rsidTr="00E4059D">
        <w:tc>
          <w:tcPr>
            <w:tcW w:w="10065" w:type="dxa"/>
            <w:gridSpan w:val="4"/>
          </w:tcPr>
          <w:p w:rsidR="00360A23" w:rsidRPr="007B0E20" w:rsidRDefault="00360A23" w:rsidP="00E4059D">
            <w:pPr>
              <w:pStyle w:val="Heading7"/>
              <w:rPr>
                <w:rFonts w:asciiTheme="majorHAnsi" w:hAnsiTheme="majorHAnsi" w:cs="Arial"/>
                <w:sz w:val="24"/>
              </w:rPr>
            </w:pPr>
          </w:p>
        </w:tc>
      </w:tr>
      <w:tr w:rsidR="00360A23" w:rsidRPr="007B0E20" w:rsidTr="00E4059D">
        <w:tc>
          <w:tcPr>
            <w:tcW w:w="3403" w:type="dxa"/>
            <w:gridSpan w:val="2"/>
            <w:shd w:val="clear" w:color="auto" w:fill="D9D9D9"/>
          </w:tcPr>
          <w:p w:rsidR="00360A23" w:rsidRPr="007B0E20" w:rsidRDefault="00360A23" w:rsidP="00E4059D">
            <w:pPr>
              <w:pStyle w:val="Heading6"/>
              <w:rPr>
                <w:rFonts w:asciiTheme="majorHAnsi" w:hAnsiTheme="majorHAnsi" w:cs="Arial"/>
              </w:rPr>
            </w:pPr>
            <w:r w:rsidRPr="007B0E20">
              <w:rPr>
                <w:rFonts w:asciiTheme="majorHAnsi" w:hAnsiTheme="majorHAnsi" w:cs="Arial"/>
              </w:rPr>
              <w:t>Study Title</w:t>
            </w:r>
          </w:p>
        </w:tc>
        <w:tc>
          <w:tcPr>
            <w:tcW w:w="6662" w:type="dxa"/>
            <w:gridSpan w:val="2"/>
          </w:tcPr>
          <w:p w:rsidR="00360A23" w:rsidRPr="00413636" w:rsidRDefault="00360A23" w:rsidP="00E4059D">
            <w:pPr>
              <w:rPr>
                <w:rFonts w:asciiTheme="majorHAnsi" w:hAnsiTheme="majorHAnsi" w:cs="Arial"/>
                <w:b/>
                <w:i/>
              </w:rPr>
            </w:pPr>
            <w:r w:rsidRPr="00413636">
              <w:rPr>
                <w:rFonts w:asciiTheme="majorHAnsi" w:hAnsiTheme="majorHAnsi" w:cs="Tahoma"/>
                <w:b/>
                <w:i/>
                <w:color w:val="00B0F0"/>
              </w:rPr>
              <w:t>Insert</w:t>
            </w:r>
          </w:p>
        </w:tc>
      </w:tr>
      <w:tr w:rsidR="00360A23" w:rsidRPr="007B0E20" w:rsidTr="00E4059D">
        <w:tc>
          <w:tcPr>
            <w:tcW w:w="3403" w:type="dxa"/>
            <w:gridSpan w:val="2"/>
            <w:shd w:val="clear" w:color="auto" w:fill="D9D9D9"/>
          </w:tcPr>
          <w:p w:rsidR="00360A23" w:rsidRPr="007B0E20" w:rsidRDefault="00360A23" w:rsidP="00E4059D">
            <w:pPr>
              <w:rPr>
                <w:rFonts w:asciiTheme="majorHAnsi" w:hAnsiTheme="majorHAnsi" w:cs="Arial"/>
                <w:b/>
                <w:bCs/>
              </w:rPr>
            </w:pPr>
            <w:r w:rsidRPr="007B0E20">
              <w:rPr>
                <w:rFonts w:asciiTheme="majorHAnsi" w:hAnsiTheme="majorHAnsi" w:cs="Arial"/>
                <w:b/>
                <w:bCs/>
              </w:rPr>
              <w:t>Chief Investigator</w:t>
            </w:r>
          </w:p>
        </w:tc>
        <w:tc>
          <w:tcPr>
            <w:tcW w:w="6662" w:type="dxa"/>
            <w:gridSpan w:val="2"/>
          </w:tcPr>
          <w:p w:rsidR="00360A23" w:rsidRPr="007B0E20" w:rsidRDefault="00360A23" w:rsidP="00E4059D">
            <w:pPr>
              <w:rPr>
                <w:rFonts w:asciiTheme="majorHAnsi" w:hAnsiTheme="majorHAnsi" w:cs="Arial"/>
              </w:rPr>
            </w:pPr>
            <w:r w:rsidRPr="00E4059D">
              <w:rPr>
                <w:rFonts w:asciiTheme="majorHAnsi" w:hAnsiTheme="majorHAnsi" w:cs="Tahoma"/>
                <w:b/>
                <w:i/>
                <w:color w:val="00B0F0"/>
              </w:rPr>
              <w:t>Insert</w:t>
            </w:r>
          </w:p>
        </w:tc>
      </w:tr>
      <w:tr w:rsidR="00360A23" w:rsidRPr="007B0E20" w:rsidTr="00E4059D">
        <w:tc>
          <w:tcPr>
            <w:tcW w:w="3403" w:type="dxa"/>
            <w:gridSpan w:val="2"/>
            <w:shd w:val="clear" w:color="auto" w:fill="D9D9D9"/>
          </w:tcPr>
          <w:p w:rsidR="00360A23" w:rsidRPr="007B0E20" w:rsidRDefault="00360A23" w:rsidP="00E4059D">
            <w:pPr>
              <w:rPr>
                <w:rFonts w:asciiTheme="majorHAnsi" w:hAnsiTheme="majorHAnsi" w:cs="Arial"/>
                <w:b/>
                <w:bCs/>
              </w:rPr>
            </w:pPr>
            <w:r w:rsidRPr="007B0E20">
              <w:rPr>
                <w:rFonts w:asciiTheme="majorHAnsi" w:hAnsiTheme="majorHAnsi" w:cs="Arial"/>
                <w:b/>
                <w:bCs/>
              </w:rPr>
              <w:t>Principal Investigator</w:t>
            </w:r>
          </w:p>
        </w:tc>
        <w:tc>
          <w:tcPr>
            <w:tcW w:w="6662" w:type="dxa"/>
            <w:gridSpan w:val="2"/>
          </w:tcPr>
          <w:p w:rsidR="00360A23" w:rsidRPr="007B0E20" w:rsidRDefault="00360A23" w:rsidP="00E4059D">
            <w:pPr>
              <w:rPr>
                <w:rFonts w:asciiTheme="majorHAnsi" w:hAnsiTheme="majorHAnsi" w:cs="Arial"/>
              </w:rPr>
            </w:pPr>
            <w:r w:rsidRPr="00E4059D">
              <w:rPr>
                <w:rFonts w:asciiTheme="majorHAnsi" w:hAnsiTheme="majorHAnsi" w:cs="Tahoma"/>
                <w:b/>
                <w:i/>
                <w:color w:val="00B0F0"/>
              </w:rPr>
              <w:t>Insert</w:t>
            </w:r>
          </w:p>
        </w:tc>
      </w:tr>
      <w:tr w:rsidR="00360A23" w:rsidRPr="007B0E20" w:rsidTr="00E4059D">
        <w:tc>
          <w:tcPr>
            <w:tcW w:w="3403" w:type="dxa"/>
            <w:gridSpan w:val="2"/>
            <w:shd w:val="clear" w:color="auto" w:fill="D9D9D9"/>
          </w:tcPr>
          <w:p w:rsidR="00360A23" w:rsidRPr="007B0E20" w:rsidRDefault="00360A23" w:rsidP="00E4059D">
            <w:pPr>
              <w:rPr>
                <w:rFonts w:asciiTheme="majorHAnsi" w:hAnsiTheme="majorHAnsi" w:cs="Arial"/>
                <w:b/>
                <w:bCs/>
              </w:rPr>
            </w:pPr>
            <w:r w:rsidRPr="007B0E20">
              <w:rPr>
                <w:rFonts w:asciiTheme="majorHAnsi" w:hAnsiTheme="majorHAnsi" w:cs="Arial"/>
                <w:b/>
                <w:bCs/>
              </w:rPr>
              <w:t>Protocol Registration Number</w:t>
            </w:r>
          </w:p>
        </w:tc>
        <w:tc>
          <w:tcPr>
            <w:tcW w:w="6662" w:type="dxa"/>
            <w:gridSpan w:val="2"/>
          </w:tcPr>
          <w:p w:rsidR="00360A23" w:rsidRPr="007B0E20" w:rsidRDefault="00360A23" w:rsidP="00E4059D">
            <w:pPr>
              <w:rPr>
                <w:rFonts w:asciiTheme="majorHAnsi" w:hAnsiTheme="majorHAnsi" w:cs="Arial"/>
              </w:rPr>
            </w:pPr>
            <w:r w:rsidRPr="00E4059D">
              <w:rPr>
                <w:rFonts w:asciiTheme="majorHAnsi" w:hAnsiTheme="majorHAnsi" w:cs="Tahoma"/>
                <w:b/>
                <w:i/>
                <w:color w:val="00B0F0"/>
              </w:rPr>
              <w:t>Insert</w:t>
            </w:r>
          </w:p>
        </w:tc>
      </w:tr>
      <w:tr w:rsidR="00360A23" w:rsidRPr="007B0E20" w:rsidTr="00E4059D">
        <w:tc>
          <w:tcPr>
            <w:tcW w:w="10065" w:type="dxa"/>
            <w:gridSpan w:val="4"/>
          </w:tcPr>
          <w:p w:rsidR="00360A23" w:rsidRPr="007B0E20" w:rsidRDefault="00360A23" w:rsidP="00E4059D">
            <w:pPr>
              <w:rPr>
                <w:rFonts w:asciiTheme="majorHAnsi" w:hAnsiTheme="majorHAnsi" w:cs="Arial"/>
                <w:b/>
                <w:bCs/>
              </w:rPr>
            </w:pPr>
          </w:p>
        </w:tc>
      </w:tr>
      <w:tr w:rsidR="00360A23" w:rsidRPr="007B0E20" w:rsidTr="00E4059D">
        <w:tc>
          <w:tcPr>
            <w:tcW w:w="10065" w:type="dxa"/>
            <w:gridSpan w:val="4"/>
            <w:shd w:val="clear" w:color="auto" w:fill="D9D9D9" w:themeFill="background1" w:themeFillShade="D9"/>
          </w:tcPr>
          <w:p w:rsidR="00360A23" w:rsidRPr="007B0E20" w:rsidRDefault="00360A23" w:rsidP="00E4059D">
            <w:pPr>
              <w:rPr>
                <w:rFonts w:asciiTheme="majorHAnsi" w:hAnsiTheme="majorHAnsi" w:cs="Arial"/>
                <w:b/>
                <w:bCs/>
              </w:rPr>
            </w:pPr>
            <w:r w:rsidRPr="007B0E20">
              <w:rPr>
                <w:rFonts w:asciiTheme="majorHAnsi" w:hAnsiTheme="majorHAnsi" w:cs="Arial"/>
                <w:b/>
                <w:bCs/>
              </w:rPr>
              <w:t>Scope of IDMC Charter</w:t>
            </w:r>
          </w:p>
        </w:tc>
      </w:tr>
      <w:tr w:rsidR="00360A23" w:rsidRPr="007B0E20" w:rsidTr="00E4059D">
        <w:tc>
          <w:tcPr>
            <w:tcW w:w="10065" w:type="dxa"/>
            <w:gridSpan w:val="4"/>
          </w:tcPr>
          <w:p w:rsidR="00360A23" w:rsidRPr="007B0E20" w:rsidRDefault="00360A23" w:rsidP="00E4059D">
            <w:pPr>
              <w:spacing w:after="80"/>
              <w:rPr>
                <w:rFonts w:asciiTheme="majorHAnsi" w:hAnsiTheme="majorHAnsi" w:cs="Arial"/>
                <w:iCs/>
              </w:rPr>
            </w:pPr>
            <w:r w:rsidRPr="007B0E20">
              <w:rPr>
                <w:rFonts w:asciiTheme="majorHAnsi" w:hAnsiTheme="majorHAnsi" w:cs="Arial"/>
                <w:iCs/>
              </w:rPr>
              <w:t>The purpose of this document is to describe the roles and responsibilities of the independent IDMC for the above trial.</w:t>
            </w:r>
          </w:p>
          <w:p w:rsidR="00360A23" w:rsidRPr="007B0E20" w:rsidRDefault="00360A23" w:rsidP="00E4059D">
            <w:pPr>
              <w:spacing w:after="80"/>
              <w:rPr>
                <w:rFonts w:asciiTheme="majorHAnsi" w:hAnsiTheme="majorHAnsi" w:cs="Arial"/>
                <w:iCs/>
              </w:rPr>
            </w:pPr>
          </w:p>
        </w:tc>
      </w:tr>
      <w:tr w:rsidR="00360A23" w:rsidRPr="007B0E20" w:rsidTr="00E4059D">
        <w:tc>
          <w:tcPr>
            <w:tcW w:w="10065" w:type="dxa"/>
            <w:gridSpan w:val="4"/>
            <w:shd w:val="clear" w:color="auto" w:fill="D9D9D9"/>
          </w:tcPr>
          <w:p w:rsidR="00360A23" w:rsidRPr="007B0E20" w:rsidRDefault="00360A23" w:rsidP="00E4059D">
            <w:pPr>
              <w:rPr>
                <w:rFonts w:asciiTheme="majorHAnsi" w:hAnsiTheme="majorHAnsi" w:cs="Arial"/>
                <w:b/>
                <w:bCs/>
              </w:rPr>
            </w:pPr>
            <w:r w:rsidRPr="007B0E20">
              <w:rPr>
                <w:rFonts w:asciiTheme="majorHAnsi" w:hAnsiTheme="majorHAnsi" w:cs="Arial"/>
                <w:b/>
                <w:bCs/>
              </w:rPr>
              <w:t>IDMC Responsibilities and Terms of Reference</w:t>
            </w:r>
          </w:p>
        </w:tc>
      </w:tr>
      <w:tr w:rsidR="00360A23" w:rsidRPr="007B0E20" w:rsidTr="00E4059D">
        <w:tc>
          <w:tcPr>
            <w:tcW w:w="10065" w:type="dxa"/>
            <w:gridSpan w:val="4"/>
          </w:tcPr>
          <w:p w:rsidR="00360A23" w:rsidRPr="007B0E20" w:rsidRDefault="00360A23" w:rsidP="00E4059D">
            <w:pPr>
              <w:spacing w:after="80"/>
              <w:rPr>
                <w:rFonts w:asciiTheme="majorHAnsi" w:hAnsiTheme="majorHAnsi" w:cs="Arial"/>
                <w:iCs/>
              </w:rPr>
            </w:pPr>
            <w:r w:rsidRPr="007B0E20">
              <w:rPr>
                <w:rFonts w:asciiTheme="majorHAnsi" w:hAnsiTheme="majorHAnsi" w:cs="Arial"/>
                <w:iCs/>
              </w:rPr>
              <w:t>The IDMC will provide oversight of the trial, including safeguarding the interests of trial participants, assessing the safety and efficacy of the Investigational Medicinal Product (IMP) and monitoring the overall conduct of the trial.  The IDMC will make recommendations to the Trial Steering Committee (TSC).</w:t>
            </w:r>
          </w:p>
          <w:p w:rsidR="00360A23" w:rsidRDefault="00360A23" w:rsidP="00E4059D">
            <w:pPr>
              <w:spacing w:after="80"/>
              <w:rPr>
                <w:rFonts w:asciiTheme="majorHAnsi" w:hAnsiTheme="majorHAnsi" w:cs="Arial"/>
                <w:iCs/>
              </w:rPr>
            </w:pPr>
            <w:r w:rsidRPr="007B0E20">
              <w:rPr>
                <w:rFonts w:asciiTheme="majorHAnsi" w:hAnsiTheme="majorHAnsi" w:cs="Arial"/>
                <w:iCs/>
              </w:rPr>
              <w:t>Terms of Reference: The IDMC will receive and review the progress and accruing data of the trial and provide advice on the conduct of the trial to the TSC.  The IDMC should inform the Chair of the TSC, if, in their view, there is a requirement to stop or modify the trial because:</w:t>
            </w:r>
          </w:p>
          <w:p w:rsidR="00F74D4D" w:rsidRPr="007B0E20" w:rsidRDefault="00F74D4D" w:rsidP="00F74D4D">
            <w:pPr>
              <w:pStyle w:val="ListParagraph"/>
              <w:numPr>
                <w:ilvl w:val="0"/>
                <w:numId w:val="7"/>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There are safety concerns regarding the treatment</w:t>
            </w:r>
            <w:r>
              <w:rPr>
                <w:rFonts w:asciiTheme="majorHAnsi" w:eastAsia="Times New Roman" w:hAnsiTheme="majorHAnsi" w:cs="Arial"/>
                <w:iCs/>
                <w:color w:val="auto"/>
                <w:lang w:eastAsia="en-US"/>
              </w:rPr>
              <w:t>.</w:t>
            </w:r>
          </w:p>
          <w:p w:rsidR="00F74D4D" w:rsidRPr="007B0E20" w:rsidRDefault="00F74D4D" w:rsidP="00F74D4D">
            <w:pPr>
              <w:pStyle w:val="ListParagraph"/>
              <w:numPr>
                <w:ilvl w:val="0"/>
                <w:numId w:val="7"/>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The treatment has achieved a target statistical outcome (i.e. hit a stopping boundary)</w:t>
            </w:r>
            <w:r>
              <w:rPr>
                <w:rFonts w:asciiTheme="majorHAnsi" w:eastAsia="Times New Roman" w:hAnsiTheme="majorHAnsi" w:cs="Arial"/>
                <w:iCs/>
                <w:color w:val="auto"/>
                <w:lang w:eastAsia="en-US"/>
              </w:rPr>
              <w:t>.</w:t>
            </w:r>
          </w:p>
          <w:p w:rsidR="00F74D4D" w:rsidRPr="009E3338" w:rsidRDefault="00F74D4D" w:rsidP="00F74D4D">
            <w:pPr>
              <w:pStyle w:val="ListParagraph"/>
              <w:numPr>
                <w:ilvl w:val="0"/>
                <w:numId w:val="7"/>
              </w:numPr>
              <w:ind w:left="1452" w:hanging="567"/>
              <w:contextualSpacing w:val="0"/>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 xml:space="preserve">The trial is not expected to reach a conclusion (i.e. accrual rates so low that it is unlikely sufficient patients will be recruited to provide meaningful results). </w:t>
            </w:r>
          </w:p>
          <w:p w:rsidR="00360A23" w:rsidRPr="004949B0" w:rsidRDefault="00360A23" w:rsidP="00E4059D">
            <w:pPr>
              <w:rPr>
                <w:lang w:eastAsia="ja-JP"/>
              </w:rPr>
            </w:pPr>
          </w:p>
        </w:tc>
      </w:tr>
      <w:tr w:rsidR="00360A23" w:rsidRPr="007B0E20" w:rsidTr="00E4059D">
        <w:tc>
          <w:tcPr>
            <w:tcW w:w="10065" w:type="dxa"/>
            <w:gridSpan w:val="4"/>
            <w:shd w:val="clear" w:color="auto" w:fill="D9D9D9"/>
          </w:tcPr>
          <w:p w:rsidR="00360A23" w:rsidRPr="007B0E20" w:rsidRDefault="00360A23" w:rsidP="00E4059D">
            <w:pPr>
              <w:pStyle w:val="Heading6"/>
              <w:rPr>
                <w:rFonts w:asciiTheme="majorHAnsi" w:hAnsiTheme="majorHAnsi" w:cs="Arial"/>
              </w:rPr>
            </w:pPr>
            <w:r w:rsidRPr="007B0E20">
              <w:rPr>
                <w:rFonts w:asciiTheme="majorHAnsi" w:hAnsiTheme="majorHAnsi" w:cs="Arial"/>
              </w:rPr>
              <w:t>Specific Roles</w:t>
            </w:r>
          </w:p>
        </w:tc>
      </w:tr>
      <w:tr w:rsidR="00360A23" w:rsidRPr="007B0E20" w:rsidTr="00E4059D">
        <w:tc>
          <w:tcPr>
            <w:tcW w:w="10065" w:type="dxa"/>
            <w:gridSpan w:val="4"/>
            <w:shd w:val="clear" w:color="auto" w:fill="auto"/>
          </w:tcPr>
          <w:p w:rsidR="00360A23" w:rsidRPr="007B0E20" w:rsidRDefault="00360A23" w:rsidP="00E4059D">
            <w:pPr>
              <w:rPr>
                <w:rFonts w:asciiTheme="majorHAnsi" w:hAnsiTheme="majorHAnsi" w:cs="Arial"/>
                <w:iCs/>
              </w:rPr>
            </w:pPr>
            <w:r w:rsidRPr="007B0E20">
              <w:rPr>
                <w:rFonts w:asciiTheme="majorHAnsi" w:hAnsiTheme="majorHAnsi" w:cs="Arial"/>
                <w:iCs/>
              </w:rPr>
              <w:t>The IDMC members will:</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Review the research protocol, statistical assessment, data monitoring and safety reporting documents.</w:t>
            </w:r>
          </w:p>
          <w:p w:rsidR="00360A23" w:rsidRPr="0003020E"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03020E">
              <w:rPr>
                <w:rFonts w:asciiTheme="majorHAnsi" w:eastAsia="Times New Roman" w:hAnsiTheme="majorHAnsi" w:cs="Arial"/>
                <w:iCs/>
                <w:color w:val="auto"/>
                <w:lang w:eastAsia="en-US"/>
              </w:rPr>
              <w:t>Review data from the Safety Cohort (</w:t>
            </w:r>
            <w:r>
              <w:rPr>
                <w:rFonts w:asciiTheme="majorHAnsi" w:eastAsia="Times New Roman" w:hAnsiTheme="majorHAnsi" w:cs="Arial"/>
                <w:iCs/>
                <w:color w:val="auto"/>
                <w:lang w:eastAsia="en-US"/>
              </w:rPr>
              <w:t xml:space="preserve">i.e. </w:t>
            </w:r>
            <w:r w:rsidRPr="0003020E">
              <w:rPr>
                <w:rFonts w:asciiTheme="majorHAnsi" w:eastAsia="Times New Roman" w:hAnsiTheme="majorHAnsi" w:cs="Arial"/>
                <w:iCs/>
                <w:color w:val="auto"/>
                <w:lang w:eastAsia="en-US"/>
              </w:rPr>
              <w:t xml:space="preserve">first 4 patients, each having received a minimum of 3 doses) and advise on </w:t>
            </w:r>
            <w:r>
              <w:rPr>
                <w:rFonts w:asciiTheme="majorHAnsi" w:eastAsia="Times New Roman" w:hAnsiTheme="majorHAnsi" w:cs="Arial"/>
                <w:iCs/>
                <w:color w:val="auto"/>
                <w:lang w:eastAsia="en-US"/>
              </w:rPr>
              <w:t xml:space="preserve">opening </w:t>
            </w:r>
            <w:r w:rsidRPr="0003020E">
              <w:rPr>
                <w:rFonts w:asciiTheme="majorHAnsi" w:eastAsia="Times New Roman" w:hAnsiTheme="majorHAnsi" w:cs="Arial"/>
                <w:iCs/>
                <w:color w:val="auto"/>
                <w:lang w:eastAsia="en-US"/>
              </w:rPr>
              <w:t>recruitment</w:t>
            </w:r>
            <w:r>
              <w:rPr>
                <w:rFonts w:asciiTheme="majorHAnsi" w:eastAsia="Times New Roman" w:hAnsiTheme="majorHAnsi" w:cs="Arial"/>
                <w:iCs/>
                <w:color w:val="auto"/>
                <w:lang w:eastAsia="en-US"/>
              </w:rPr>
              <w:t xml:space="preserve"> to all eligible patients. If appropriate, an expansion of the safety cohort may be advised.</w:t>
            </w:r>
          </w:p>
          <w:p w:rsidR="00360A23" w:rsidRPr="008F4373"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Pr>
                <w:rFonts w:asciiTheme="majorHAnsi" w:eastAsia="Times New Roman" w:hAnsiTheme="majorHAnsi" w:cs="Arial"/>
                <w:iCs/>
                <w:color w:val="auto"/>
                <w:lang w:eastAsia="en-US"/>
              </w:rPr>
              <w:t xml:space="preserve">Review data on the first </w:t>
            </w:r>
            <w:r w:rsidR="00F74D4D" w:rsidRPr="00F74D4D">
              <w:rPr>
                <w:rFonts w:asciiTheme="majorHAnsi" w:eastAsia="Times New Roman" w:hAnsiTheme="majorHAnsi" w:cs="Arial"/>
                <w:iCs/>
                <w:color w:val="auto"/>
                <w:lang w:eastAsia="en-US"/>
              </w:rPr>
              <w:t>15</w:t>
            </w:r>
            <w:r w:rsidRPr="008F4373">
              <w:rPr>
                <w:rFonts w:asciiTheme="majorHAnsi" w:eastAsia="Times New Roman" w:hAnsiTheme="majorHAnsi" w:cs="Arial"/>
                <w:iCs/>
                <w:color w:val="00B0F0"/>
                <w:lang w:eastAsia="en-US"/>
              </w:rPr>
              <w:t xml:space="preserve"> </w:t>
            </w:r>
            <w:r w:rsidRPr="008F4373">
              <w:rPr>
                <w:rFonts w:asciiTheme="majorHAnsi" w:eastAsia="Times New Roman" w:hAnsiTheme="majorHAnsi" w:cs="Arial"/>
                <w:iCs/>
                <w:color w:val="auto"/>
                <w:lang w:eastAsia="en-US"/>
              </w:rPr>
              <w:t xml:space="preserve">patients enrolled and treated and advise whether eligibility may be extended to patients 5 years or older or to some other intermediate age between 5 to 18 years. </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 xml:space="preserve">Evaluate the progress of the trial, including periodic assessments of data quality, completeness and timeliness, participant recruitment, accrual and retention, </w:t>
            </w:r>
            <w:r w:rsidRPr="007B0E20">
              <w:rPr>
                <w:rFonts w:asciiTheme="majorHAnsi" w:eastAsia="Times New Roman" w:hAnsiTheme="majorHAnsi" w:cs="Arial"/>
                <w:iCs/>
                <w:color w:val="auto"/>
                <w:lang w:eastAsia="en-US"/>
              </w:rPr>
              <w:lastRenderedPageBreak/>
              <w:t>participant risk versus benefit, performance of the trial site, compliance with the protocol and other factors that can affect study outcome.</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Monitor planned sample size assumptions and recommend amendment if appropriate</w:t>
            </w:r>
            <w:r w:rsidR="001355F4">
              <w:rPr>
                <w:rFonts w:asciiTheme="majorHAnsi" w:eastAsia="Times New Roman" w:hAnsiTheme="majorHAnsi" w:cs="Arial"/>
                <w:iCs/>
                <w:color w:val="auto"/>
                <w:lang w:eastAsia="en-US"/>
              </w:rPr>
              <w:t>.</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Monitor and evaluate trial outcome using primary end-point</w:t>
            </w:r>
            <w:r w:rsidRPr="008F4373">
              <w:rPr>
                <w:rFonts w:asciiTheme="majorHAnsi" w:eastAsia="Times New Roman" w:hAnsiTheme="majorHAnsi" w:cs="Arial"/>
                <w:iCs/>
                <w:color w:val="00B0F0"/>
                <w:lang w:eastAsia="en-US"/>
              </w:rPr>
              <w:t xml:space="preserve"> </w:t>
            </w:r>
            <w:r w:rsidRPr="007B0E20">
              <w:rPr>
                <w:rFonts w:asciiTheme="majorHAnsi" w:eastAsia="Times New Roman" w:hAnsiTheme="majorHAnsi" w:cs="Arial"/>
                <w:iCs/>
                <w:color w:val="auto"/>
                <w:lang w:eastAsia="en-US"/>
              </w:rPr>
              <w:t>data</w:t>
            </w:r>
            <w:r w:rsidR="001355F4">
              <w:rPr>
                <w:rFonts w:asciiTheme="majorHAnsi" w:eastAsia="Times New Roman" w:hAnsiTheme="majorHAnsi" w:cs="Arial"/>
                <w:iCs/>
                <w:color w:val="auto"/>
                <w:lang w:eastAsia="en-US"/>
              </w:rPr>
              <w:t>.</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 xml:space="preserve">Monitor safety evidence (e.g. SAR/SUSAR data, signs and symptoms tables and any reported deaths).  </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Decide whether to recommend that the trial continues to recruit participants or whether recruitment should be terminated or suspended for everyone or for some participant subgroups</w:t>
            </w:r>
            <w:r>
              <w:rPr>
                <w:rFonts w:asciiTheme="majorHAnsi" w:eastAsia="Times New Roman" w:hAnsiTheme="majorHAnsi" w:cs="Arial"/>
                <w:iCs/>
                <w:color w:val="auto"/>
                <w:lang w:eastAsia="en-US"/>
              </w:rPr>
              <w:t>.</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 xml:space="preserve">Report on the safety and progress of the trial and make recommendations </w:t>
            </w:r>
            <w:r>
              <w:rPr>
                <w:rFonts w:asciiTheme="majorHAnsi" w:eastAsia="Times New Roman" w:hAnsiTheme="majorHAnsi" w:cs="Arial"/>
                <w:iCs/>
                <w:color w:val="auto"/>
                <w:lang w:eastAsia="en-US"/>
              </w:rPr>
              <w:t xml:space="preserve">to </w:t>
            </w:r>
            <w:r w:rsidRPr="007B0E20">
              <w:rPr>
                <w:rFonts w:asciiTheme="majorHAnsi" w:eastAsia="Times New Roman" w:hAnsiTheme="majorHAnsi" w:cs="Arial"/>
                <w:iCs/>
                <w:color w:val="auto"/>
                <w:lang w:eastAsia="en-US"/>
              </w:rPr>
              <w:t>the TSC.</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Advise on any major protocol modifications suggested by investigators or sponsors</w:t>
            </w:r>
            <w:r>
              <w:rPr>
                <w:rFonts w:asciiTheme="majorHAnsi" w:eastAsia="Times New Roman" w:hAnsiTheme="majorHAnsi" w:cs="Arial"/>
                <w:iCs/>
                <w:color w:val="auto"/>
                <w:lang w:eastAsia="en-US"/>
              </w:rPr>
              <w:t>.</w:t>
            </w:r>
            <w:r w:rsidRPr="007B0E20">
              <w:rPr>
                <w:rFonts w:asciiTheme="majorHAnsi" w:eastAsia="Times New Roman" w:hAnsiTheme="majorHAnsi" w:cs="Arial"/>
                <w:iCs/>
                <w:color w:val="auto"/>
                <w:lang w:eastAsia="en-US"/>
              </w:rPr>
              <w:t xml:space="preserve"> </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Assess the impact and</w:t>
            </w:r>
            <w:r>
              <w:rPr>
                <w:rFonts w:asciiTheme="majorHAnsi" w:eastAsia="Times New Roman" w:hAnsiTheme="majorHAnsi" w:cs="Arial"/>
                <w:iCs/>
                <w:color w:val="auto"/>
                <w:lang w:eastAsia="en-US"/>
              </w:rPr>
              <w:t xml:space="preserve"> relevance of external evidence.</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Suggest any additional data analyses required where this is relevant to t</w:t>
            </w:r>
            <w:r>
              <w:rPr>
                <w:rFonts w:asciiTheme="majorHAnsi" w:eastAsia="Times New Roman" w:hAnsiTheme="majorHAnsi" w:cs="Arial"/>
                <w:iCs/>
                <w:color w:val="auto"/>
                <w:lang w:eastAsia="en-US"/>
              </w:rPr>
              <w:t>he trial continuing or stopping.</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Monitor the continuing appropriateness of patient information</w:t>
            </w:r>
            <w:r>
              <w:rPr>
                <w:rFonts w:asciiTheme="majorHAnsi" w:eastAsia="Times New Roman" w:hAnsiTheme="majorHAnsi" w:cs="Arial"/>
                <w:iCs/>
                <w:color w:val="auto"/>
                <w:lang w:eastAsia="en-US"/>
              </w:rPr>
              <w:t>.</w:t>
            </w:r>
          </w:p>
          <w:p w:rsidR="00360A23" w:rsidRPr="007B0E20" w:rsidRDefault="00360A23" w:rsidP="00360A23">
            <w:pPr>
              <w:pStyle w:val="ListParagraph"/>
              <w:numPr>
                <w:ilvl w:val="0"/>
                <w:numId w:val="3"/>
              </w:numPr>
              <w:ind w:left="1452" w:hanging="567"/>
              <w:rPr>
                <w:rFonts w:asciiTheme="majorHAnsi" w:eastAsia="Times New Roman" w:hAnsiTheme="majorHAnsi" w:cs="Arial"/>
                <w:iCs/>
                <w:color w:val="auto"/>
                <w:lang w:eastAsia="en-US"/>
              </w:rPr>
            </w:pPr>
            <w:r w:rsidRPr="007B0E20">
              <w:rPr>
                <w:rFonts w:asciiTheme="majorHAnsi" w:eastAsia="Times New Roman" w:hAnsiTheme="majorHAnsi" w:cs="Arial"/>
                <w:iCs/>
                <w:color w:val="auto"/>
                <w:lang w:eastAsia="en-US"/>
              </w:rPr>
              <w:t>Consider the ethical and regulatory implications of any r</w:t>
            </w:r>
            <w:r>
              <w:rPr>
                <w:rFonts w:asciiTheme="majorHAnsi" w:eastAsia="Times New Roman" w:hAnsiTheme="majorHAnsi" w:cs="Arial"/>
                <w:iCs/>
                <w:color w:val="auto"/>
                <w:lang w:eastAsia="en-US"/>
              </w:rPr>
              <w:t>ecommendations made by the IDMC.</w:t>
            </w:r>
          </w:p>
          <w:p w:rsidR="00360A23" w:rsidRPr="007B0E20" w:rsidRDefault="00360A23" w:rsidP="00E4059D">
            <w:pPr>
              <w:pStyle w:val="ListParagraph"/>
              <w:rPr>
                <w:rFonts w:asciiTheme="majorHAnsi" w:hAnsiTheme="majorHAnsi"/>
                <w:lang w:val="en-US"/>
              </w:rPr>
            </w:pPr>
          </w:p>
        </w:tc>
      </w:tr>
      <w:tr w:rsidR="00360A23" w:rsidRPr="007B0E20" w:rsidTr="00E4059D">
        <w:tc>
          <w:tcPr>
            <w:tcW w:w="10065" w:type="dxa"/>
            <w:gridSpan w:val="4"/>
            <w:shd w:val="clear" w:color="auto" w:fill="D9D9D9"/>
          </w:tcPr>
          <w:p w:rsidR="00360A23" w:rsidRPr="007B0E20" w:rsidRDefault="00360A23" w:rsidP="00E4059D">
            <w:pPr>
              <w:pStyle w:val="Heading6"/>
              <w:rPr>
                <w:rFonts w:asciiTheme="majorHAnsi" w:hAnsiTheme="majorHAnsi" w:cs="Arial"/>
              </w:rPr>
            </w:pPr>
            <w:r w:rsidRPr="007B0E20">
              <w:rPr>
                <w:rFonts w:asciiTheme="majorHAnsi" w:hAnsiTheme="majorHAnsi" w:cs="Arial"/>
              </w:rPr>
              <w:lastRenderedPageBreak/>
              <w:t>Membership</w:t>
            </w:r>
          </w:p>
        </w:tc>
      </w:tr>
      <w:tr w:rsidR="00360A23" w:rsidRPr="007B0E20" w:rsidTr="00E4059D">
        <w:tc>
          <w:tcPr>
            <w:tcW w:w="10065" w:type="dxa"/>
            <w:gridSpan w:val="4"/>
          </w:tcPr>
          <w:p w:rsidR="00360A23" w:rsidRDefault="00360A23" w:rsidP="00E4059D">
            <w:pPr>
              <w:widowControl w:val="0"/>
              <w:autoSpaceDE w:val="0"/>
              <w:autoSpaceDN w:val="0"/>
              <w:adjustRightInd w:val="0"/>
              <w:ind w:left="34"/>
              <w:rPr>
                <w:rFonts w:asciiTheme="majorHAnsi" w:hAnsiTheme="majorHAnsi" w:cs="Arial"/>
              </w:rPr>
            </w:pPr>
            <w:r w:rsidRPr="007B0E20">
              <w:rPr>
                <w:rFonts w:asciiTheme="majorHAnsi" w:hAnsiTheme="majorHAnsi" w:cs="Arial"/>
              </w:rPr>
              <w:t>The members of the IDMC for RAPIDE-</w:t>
            </w:r>
            <w:r>
              <w:rPr>
                <w:rFonts w:asciiTheme="majorHAnsi" w:hAnsiTheme="majorHAnsi" w:cs="Arial"/>
              </w:rPr>
              <w:t>TKM</w:t>
            </w:r>
            <w:r w:rsidRPr="007B0E20">
              <w:rPr>
                <w:rFonts w:asciiTheme="majorHAnsi" w:hAnsiTheme="majorHAnsi" w:cs="Arial"/>
              </w:rPr>
              <w:t xml:space="preserve"> are: </w:t>
            </w:r>
          </w:p>
          <w:p w:rsidR="00360A23" w:rsidRPr="00413636" w:rsidRDefault="00360A23" w:rsidP="00360A23">
            <w:pPr>
              <w:pStyle w:val="ListParagraph"/>
              <w:widowControl w:val="0"/>
              <w:numPr>
                <w:ilvl w:val="0"/>
                <w:numId w:val="5"/>
              </w:numPr>
              <w:autoSpaceDE w:val="0"/>
              <w:autoSpaceDN w:val="0"/>
              <w:adjustRightInd w:val="0"/>
              <w:ind w:firstLine="194"/>
              <w:rPr>
                <w:rFonts w:asciiTheme="majorHAnsi" w:hAnsiTheme="majorHAnsi" w:cs="Arial"/>
                <w:b/>
                <w:i/>
                <w:color w:val="00B0F0"/>
              </w:rPr>
            </w:pPr>
            <w:r w:rsidRPr="00413636">
              <w:rPr>
                <w:rFonts w:asciiTheme="majorHAnsi" w:hAnsiTheme="majorHAnsi" w:cs="Arial"/>
                <w:b/>
                <w:i/>
                <w:color w:val="00B0F0"/>
              </w:rPr>
              <w:t>Insert</w:t>
            </w:r>
          </w:p>
          <w:p w:rsidR="00360A23" w:rsidRPr="00413636" w:rsidRDefault="00360A23" w:rsidP="00360A23">
            <w:pPr>
              <w:pStyle w:val="ListParagraph"/>
              <w:widowControl w:val="0"/>
              <w:numPr>
                <w:ilvl w:val="0"/>
                <w:numId w:val="5"/>
              </w:numPr>
              <w:autoSpaceDE w:val="0"/>
              <w:autoSpaceDN w:val="0"/>
              <w:adjustRightInd w:val="0"/>
              <w:ind w:firstLine="194"/>
              <w:rPr>
                <w:rFonts w:asciiTheme="majorHAnsi" w:hAnsiTheme="majorHAnsi" w:cs="Arial"/>
                <w:b/>
                <w:i/>
                <w:color w:val="00B0F0"/>
              </w:rPr>
            </w:pPr>
            <w:r w:rsidRPr="00413636">
              <w:rPr>
                <w:rFonts w:asciiTheme="majorHAnsi" w:hAnsiTheme="majorHAnsi" w:cs="Arial"/>
                <w:b/>
                <w:i/>
                <w:color w:val="00B0F0"/>
              </w:rPr>
              <w:t>Insert</w:t>
            </w:r>
          </w:p>
          <w:p w:rsidR="00360A23" w:rsidRPr="009C7E3D" w:rsidRDefault="00360A23" w:rsidP="00360A23">
            <w:pPr>
              <w:pStyle w:val="ListParagraph"/>
              <w:widowControl w:val="0"/>
              <w:numPr>
                <w:ilvl w:val="0"/>
                <w:numId w:val="5"/>
              </w:numPr>
              <w:autoSpaceDE w:val="0"/>
              <w:autoSpaceDN w:val="0"/>
              <w:adjustRightInd w:val="0"/>
              <w:ind w:firstLine="194"/>
              <w:rPr>
                <w:rFonts w:asciiTheme="majorHAnsi" w:hAnsiTheme="majorHAnsi" w:cs="Arial"/>
                <w:b/>
                <w:i/>
                <w:color w:val="00B0F0"/>
              </w:rPr>
            </w:pPr>
            <w:r w:rsidRPr="00413636">
              <w:rPr>
                <w:rFonts w:asciiTheme="majorHAnsi" w:hAnsiTheme="majorHAnsi" w:cs="Arial"/>
                <w:b/>
                <w:i/>
                <w:color w:val="00B0F0"/>
              </w:rPr>
              <w:t>Insert</w:t>
            </w:r>
          </w:p>
          <w:p w:rsidR="00360A23" w:rsidRPr="00413636" w:rsidRDefault="00360A23" w:rsidP="00E4059D">
            <w:pPr>
              <w:pStyle w:val="ListParagraph"/>
              <w:widowControl w:val="0"/>
              <w:autoSpaceDE w:val="0"/>
              <w:autoSpaceDN w:val="0"/>
              <w:adjustRightInd w:val="0"/>
              <w:rPr>
                <w:rFonts w:asciiTheme="majorHAnsi" w:hAnsiTheme="majorHAnsi" w:cs="Arial"/>
              </w:rPr>
            </w:pPr>
          </w:p>
          <w:p w:rsidR="00360A23" w:rsidRPr="007B0E20" w:rsidRDefault="00360A23" w:rsidP="00E4059D">
            <w:pPr>
              <w:widowControl w:val="0"/>
              <w:autoSpaceDE w:val="0"/>
              <w:autoSpaceDN w:val="0"/>
              <w:adjustRightInd w:val="0"/>
              <w:ind w:left="34"/>
              <w:rPr>
                <w:rFonts w:asciiTheme="majorHAnsi" w:hAnsiTheme="majorHAnsi" w:cs="Arial"/>
              </w:rPr>
            </w:pPr>
            <w:r w:rsidRPr="007B0E20">
              <w:rPr>
                <w:rFonts w:asciiTheme="majorHAnsi" w:hAnsiTheme="majorHAnsi" w:cs="Arial"/>
              </w:rPr>
              <w:t>Membership consists of persons completely independent of the investigators who have no financial, scientific, or other conflict of interest with the trial.</w:t>
            </w:r>
          </w:p>
          <w:p w:rsidR="00360A23" w:rsidRPr="007B0E20" w:rsidRDefault="00360A23" w:rsidP="00E4059D">
            <w:pPr>
              <w:spacing w:after="80"/>
              <w:rPr>
                <w:rFonts w:asciiTheme="majorHAnsi" w:hAnsiTheme="majorHAnsi" w:cs="Helvetica"/>
                <w:b/>
                <w:sz w:val="22"/>
                <w:szCs w:val="22"/>
              </w:rPr>
            </w:pPr>
          </w:p>
        </w:tc>
      </w:tr>
      <w:tr w:rsidR="00360A23" w:rsidRPr="007B0E20" w:rsidTr="00E4059D">
        <w:tc>
          <w:tcPr>
            <w:tcW w:w="10065" w:type="dxa"/>
            <w:gridSpan w:val="4"/>
            <w:shd w:val="clear" w:color="auto" w:fill="D9D9D9"/>
          </w:tcPr>
          <w:p w:rsidR="00360A23" w:rsidRPr="007B0E20" w:rsidRDefault="00360A23" w:rsidP="00E4059D">
            <w:pPr>
              <w:pStyle w:val="Heading6"/>
              <w:rPr>
                <w:rFonts w:asciiTheme="majorHAnsi" w:hAnsiTheme="majorHAnsi" w:cs="Arial"/>
              </w:rPr>
            </w:pPr>
            <w:r w:rsidRPr="007B0E20">
              <w:rPr>
                <w:rFonts w:asciiTheme="majorHAnsi" w:hAnsiTheme="majorHAnsi" w:cs="Arial"/>
              </w:rPr>
              <w:t>IDMC Meetings</w:t>
            </w:r>
          </w:p>
        </w:tc>
      </w:tr>
      <w:tr w:rsidR="00360A23" w:rsidRPr="007B0E20" w:rsidTr="00E4059D">
        <w:tc>
          <w:tcPr>
            <w:tcW w:w="10065" w:type="dxa"/>
            <w:gridSpan w:val="4"/>
          </w:tcPr>
          <w:p w:rsidR="00360A23" w:rsidRPr="007B0E20" w:rsidRDefault="00360A23" w:rsidP="00E4059D">
            <w:pPr>
              <w:autoSpaceDE w:val="0"/>
              <w:autoSpaceDN w:val="0"/>
              <w:adjustRightInd w:val="0"/>
              <w:rPr>
                <w:rFonts w:asciiTheme="majorHAnsi" w:hAnsiTheme="majorHAnsi" w:cs="Arial"/>
              </w:rPr>
            </w:pPr>
            <w:r w:rsidRPr="007B0E20">
              <w:rPr>
                <w:rFonts w:asciiTheme="majorHAnsi" w:hAnsiTheme="majorHAnsi" w:cs="Arial"/>
              </w:rPr>
              <w:t>Meeting</w:t>
            </w:r>
            <w:r>
              <w:rPr>
                <w:rFonts w:asciiTheme="majorHAnsi" w:hAnsiTheme="majorHAnsi" w:cs="Arial"/>
              </w:rPr>
              <w:t>/review</w:t>
            </w:r>
            <w:r w:rsidRPr="007B0E20">
              <w:rPr>
                <w:rFonts w:asciiTheme="majorHAnsi" w:hAnsiTheme="majorHAnsi" w:cs="Arial"/>
              </w:rPr>
              <w:t xml:space="preserve"> frequency: The first meeting will take place via teleconference to discuss the protocol, statistical assessment plan and to review the documents to monitor the study.</w:t>
            </w:r>
            <w:r>
              <w:rPr>
                <w:rFonts w:asciiTheme="majorHAnsi" w:hAnsiTheme="majorHAnsi" w:cs="Arial"/>
              </w:rPr>
              <w:t xml:space="preserve"> Thereafter, it is anticipated that </w:t>
            </w:r>
            <w:r w:rsidR="00E622C5" w:rsidRPr="00E622C5">
              <w:rPr>
                <w:rFonts w:asciiTheme="majorHAnsi" w:hAnsiTheme="majorHAnsi" w:cs="Arial"/>
                <w:b/>
                <w:i/>
                <w:color w:val="00B0F0"/>
              </w:rPr>
              <w:t>specify i.e. weekly</w:t>
            </w:r>
            <w:r w:rsidR="00E622C5">
              <w:rPr>
                <w:rFonts w:asciiTheme="majorHAnsi" w:hAnsiTheme="majorHAnsi" w:cs="Arial"/>
                <w:b/>
                <w:i/>
                <w:color w:val="00B0F0"/>
              </w:rPr>
              <w:t>/monthly</w:t>
            </w:r>
            <w:r w:rsidR="00E622C5" w:rsidRPr="00E622C5">
              <w:rPr>
                <w:rFonts w:asciiTheme="majorHAnsi" w:hAnsiTheme="majorHAnsi" w:cs="Arial"/>
                <w:b/>
                <w:i/>
                <w:color w:val="00B0F0"/>
              </w:rPr>
              <w:t xml:space="preserve"> </w:t>
            </w:r>
            <w:r>
              <w:rPr>
                <w:rFonts w:asciiTheme="majorHAnsi" w:hAnsiTheme="majorHAnsi" w:cs="Arial"/>
              </w:rPr>
              <w:t xml:space="preserve">review of study progress, data and safety will, for the most part and when there are no major issues, be undertaken through </w:t>
            </w:r>
            <w:r w:rsidR="00E622C5">
              <w:rPr>
                <w:rFonts w:asciiTheme="majorHAnsi" w:hAnsiTheme="majorHAnsi" w:cs="Arial"/>
              </w:rPr>
              <w:t xml:space="preserve">email </w:t>
            </w:r>
            <w:r w:rsidR="00E622C5">
              <w:rPr>
                <w:rFonts w:asciiTheme="majorHAnsi" w:hAnsiTheme="majorHAnsi" w:cs="Arial"/>
                <w:color w:val="000000" w:themeColor="text1"/>
              </w:rPr>
              <w:t>correspondence</w:t>
            </w:r>
            <w:r>
              <w:rPr>
                <w:rFonts w:asciiTheme="majorHAnsi" w:hAnsiTheme="majorHAnsi" w:cs="Arial"/>
              </w:rPr>
              <w:t xml:space="preserve">. The Chair will decide when it is necessary for the IDMC to meet via teleconference. This teleconference may replace </w:t>
            </w:r>
            <w:proofErr w:type="gramStart"/>
            <w:r w:rsidR="004D5C5E">
              <w:rPr>
                <w:rFonts w:asciiTheme="majorHAnsi" w:hAnsiTheme="majorHAnsi" w:cs="Arial"/>
              </w:rPr>
              <w:t>the specify</w:t>
            </w:r>
            <w:proofErr w:type="gramEnd"/>
            <w:r w:rsidR="00E622C5" w:rsidRPr="00E622C5">
              <w:rPr>
                <w:rFonts w:asciiTheme="majorHAnsi" w:hAnsiTheme="majorHAnsi" w:cs="Arial"/>
                <w:b/>
                <w:i/>
                <w:color w:val="00B0F0"/>
              </w:rPr>
              <w:t xml:space="preserve"> i.e. weekly</w:t>
            </w:r>
            <w:r w:rsidR="00E622C5">
              <w:rPr>
                <w:rFonts w:asciiTheme="majorHAnsi" w:hAnsiTheme="majorHAnsi" w:cs="Arial"/>
                <w:b/>
                <w:i/>
                <w:color w:val="00B0F0"/>
              </w:rPr>
              <w:t>/monthly</w:t>
            </w:r>
            <w:r>
              <w:rPr>
                <w:rFonts w:asciiTheme="majorHAnsi" w:hAnsiTheme="majorHAnsi" w:cs="Arial"/>
              </w:rPr>
              <w:t xml:space="preserve"> email review or be called at any time </w:t>
            </w:r>
            <w:r w:rsidRPr="007B0E20">
              <w:rPr>
                <w:rFonts w:asciiTheme="majorHAnsi" w:hAnsiTheme="majorHAnsi" w:cs="Arial"/>
              </w:rPr>
              <w:t xml:space="preserve">if </w:t>
            </w:r>
            <w:r>
              <w:rPr>
                <w:rFonts w:asciiTheme="majorHAnsi" w:hAnsiTheme="majorHAnsi" w:cs="Arial"/>
              </w:rPr>
              <w:t xml:space="preserve">a review of safety data is required (e.g. safety cohort data are available, a time point for review of safety with a view to inclusion of children is reached or another question of patient safety arises) or </w:t>
            </w:r>
            <w:r w:rsidRPr="007B0E20">
              <w:rPr>
                <w:rFonts w:asciiTheme="majorHAnsi" w:hAnsiTheme="majorHAnsi" w:cs="Arial"/>
              </w:rPr>
              <w:t>a stopping boundary is reached.</w:t>
            </w:r>
          </w:p>
          <w:p w:rsidR="00360A23" w:rsidRPr="007B0E20" w:rsidRDefault="00360A23" w:rsidP="00E4059D">
            <w:pPr>
              <w:autoSpaceDE w:val="0"/>
              <w:autoSpaceDN w:val="0"/>
              <w:adjustRightInd w:val="0"/>
              <w:rPr>
                <w:rFonts w:asciiTheme="majorHAnsi" w:hAnsiTheme="majorHAnsi" w:cs="Arial"/>
              </w:rPr>
            </w:pPr>
          </w:p>
          <w:p w:rsidR="00360A23" w:rsidRPr="007B0E20" w:rsidRDefault="00360A23" w:rsidP="00E4059D">
            <w:pPr>
              <w:autoSpaceDE w:val="0"/>
              <w:autoSpaceDN w:val="0"/>
              <w:adjustRightInd w:val="0"/>
              <w:rPr>
                <w:rFonts w:asciiTheme="majorHAnsi" w:hAnsiTheme="majorHAnsi" w:cs="Arial"/>
              </w:rPr>
            </w:pPr>
            <w:r w:rsidRPr="007B0E20">
              <w:rPr>
                <w:rFonts w:asciiTheme="majorHAnsi" w:hAnsiTheme="majorHAnsi" w:cs="Arial"/>
              </w:rPr>
              <w:lastRenderedPageBreak/>
              <w:t xml:space="preserve">Attendance: All IDMC members should endeavour to attend </w:t>
            </w:r>
            <w:r>
              <w:rPr>
                <w:rFonts w:asciiTheme="majorHAnsi" w:hAnsiTheme="majorHAnsi" w:cs="Arial"/>
              </w:rPr>
              <w:t xml:space="preserve">meetings and </w:t>
            </w:r>
            <w:r w:rsidRPr="007B0E20">
              <w:rPr>
                <w:rFonts w:asciiTheme="majorHAnsi" w:hAnsiTheme="majorHAnsi" w:cs="Arial"/>
              </w:rPr>
              <w:t>teleconferences. If, at short notice, any IDMC members cannot attend or respond then the IDMC may still meet</w:t>
            </w:r>
            <w:r>
              <w:rPr>
                <w:rFonts w:asciiTheme="majorHAnsi" w:hAnsiTheme="majorHAnsi" w:cs="Arial"/>
              </w:rPr>
              <w:t>/review</w:t>
            </w:r>
            <w:r w:rsidRPr="007B0E20">
              <w:rPr>
                <w:rFonts w:asciiTheme="majorHAnsi" w:hAnsiTheme="majorHAnsi" w:cs="Arial"/>
              </w:rPr>
              <w:t xml:space="preserve"> if at least </w:t>
            </w:r>
            <w:r w:rsidR="001355F4" w:rsidRPr="001355F4">
              <w:rPr>
                <w:rFonts w:asciiTheme="majorHAnsi" w:hAnsiTheme="majorHAnsi" w:cs="Arial"/>
              </w:rPr>
              <w:t>two</w:t>
            </w:r>
            <w:r w:rsidRPr="008F4373">
              <w:rPr>
                <w:rFonts w:asciiTheme="majorHAnsi" w:hAnsiTheme="majorHAnsi" w:cs="Arial"/>
                <w:color w:val="00B0F0"/>
              </w:rPr>
              <w:t xml:space="preserve"> </w:t>
            </w:r>
            <w:r w:rsidRPr="007B0E20">
              <w:rPr>
                <w:rFonts w:asciiTheme="majorHAnsi" w:hAnsiTheme="majorHAnsi" w:cs="Arial"/>
              </w:rPr>
              <w:t>members are present/corresponding. The subsequent report, including any recommended major actions, should be reviewed and approved by all members. The trial statistician and other trial staff, including the CI, will attend the IDMC meetings as required and appropriate.</w:t>
            </w:r>
          </w:p>
          <w:p w:rsidR="00360A23" w:rsidRPr="007B0E20" w:rsidRDefault="00360A23" w:rsidP="00E4059D">
            <w:pPr>
              <w:autoSpaceDE w:val="0"/>
              <w:autoSpaceDN w:val="0"/>
              <w:adjustRightInd w:val="0"/>
              <w:rPr>
                <w:rFonts w:asciiTheme="majorHAnsi" w:hAnsiTheme="majorHAnsi" w:cs="Arial"/>
              </w:rPr>
            </w:pPr>
          </w:p>
          <w:p w:rsidR="00360A23" w:rsidRPr="007B0E20" w:rsidRDefault="00360A23" w:rsidP="00E4059D">
            <w:pPr>
              <w:autoSpaceDE w:val="0"/>
              <w:autoSpaceDN w:val="0"/>
              <w:adjustRightInd w:val="0"/>
              <w:rPr>
                <w:rFonts w:asciiTheme="majorHAnsi" w:hAnsiTheme="majorHAnsi" w:cs="Arial"/>
              </w:rPr>
            </w:pPr>
            <w:r w:rsidRPr="007B0E20">
              <w:rPr>
                <w:rFonts w:asciiTheme="majorHAnsi" w:hAnsiTheme="majorHAnsi" w:cs="Arial"/>
              </w:rPr>
              <w:t xml:space="preserve">Minutes: </w:t>
            </w:r>
            <w:r w:rsidRPr="007B0E20">
              <w:rPr>
                <w:rFonts w:asciiTheme="majorHAnsi" w:hAnsiTheme="majorHAnsi"/>
              </w:rPr>
              <w:t>The IDMC members will decide on how findings and /or recommended action of the meeting</w:t>
            </w:r>
            <w:r>
              <w:rPr>
                <w:rFonts w:asciiTheme="majorHAnsi" w:hAnsiTheme="majorHAnsi"/>
              </w:rPr>
              <w:t>s and email correspondence</w:t>
            </w:r>
            <w:r w:rsidRPr="007B0E20">
              <w:rPr>
                <w:rFonts w:asciiTheme="majorHAnsi" w:hAnsiTheme="majorHAnsi"/>
              </w:rPr>
              <w:t xml:space="preserve"> will be kept.</w:t>
            </w:r>
            <w:r w:rsidRPr="007B0E20">
              <w:rPr>
                <w:rFonts w:asciiTheme="majorHAnsi" w:hAnsiTheme="majorHAnsi" w:cs="Arial"/>
              </w:rPr>
              <w:t xml:space="preserve"> When minutes are to be made of IDMC teleconference meetings, the teleconference may be recorded to assist with this. Minutes will be </w:t>
            </w:r>
            <w:r w:rsidRPr="00BE4757">
              <w:rPr>
                <w:rFonts w:asciiTheme="majorHAnsi" w:hAnsiTheme="majorHAnsi" w:cs="Arial"/>
              </w:rPr>
              <w:t xml:space="preserve">circulated to IDMC members as soon as possible following the meeting. Teleconferences may include both open and closed sessions (closed sessions, held for confidentiality reasons, will </w:t>
            </w:r>
            <w:r w:rsidRPr="00BE4757">
              <w:rPr>
                <w:rFonts w:ascii="Georgia" w:hAnsi="Georgia"/>
              </w:rPr>
              <w:t xml:space="preserve">be </w:t>
            </w:r>
            <w:r w:rsidRPr="00BE4757">
              <w:rPr>
                <w:rFonts w:asciiTheme="majorHAnsi" w:hAnsiTheme="majorHAnsi"/>
              </w:rPr>
              <w:t>minuted and the minutes kept in confidence by the IDMC until the end of the trial, at which time they should be copied to the sponsor</w:t>
            </w:r>
            <w:r w:rsidRPr="00BE4757">
              <w:rPr>
                <w:rFonts w:asciiTheme="majorHAnsi" w:hAnsiTheme="majorHAnsi" w:cs="Arial"/>
              </w:rPr>
              <w:t>).</w:t>
            </w:r>
          </w:p>
          <w:p w:rsidR="00360A23" w:rsidRPr="007B0E20" w:rsidRDefault="00360A23" w:rsidP="00E4059D">
            <w:pPr>
              <w:autoSpaceDE w:val="0"/>
              <w:autoSpaceDN w:val="0"/>
              <w:adjustRightInd w:val="0"/>
              <w:rPr>
                <w:rFonts w:asciiTheme="majorHAnsi" w:hAnsiTheme="majorHAnsi" w:cs="Arial"/>
              </w:rPr>
            </w:pPr>
          </w:p>
          <w:p w:rsidR="00360A23" w:rsidRPr="007B0E20" w:rsidRDefault="00360A23" w:rsidP="00E4059D">
            <w:pPr>
              <w:spacing w:after="120"/>
              <w:rPr>
                <w:rFonts w:asciiTheme="majorHAnsi" w:hAnsiTheme="majorHAnsi"/>
              </w:rPr>
            </w:pPr>
            <w:r w:rsidRPr="007B0E20">
              <w:rPr>
                <w:rFonts w:asciiTheme="majorHAnsi" w:hAnsiTheme="majorHAnsi" w:cs="Arial"/>
              </w:rPr>
              <w:t>Confidentiality: All materials, discussions and proceedings of the IDMC are completely confidential. Members and other participants in IDMC meetings are expected to maintain</w:t>
            </w:r>
            <w:r w:rsidRPr="007B0E20">
              <w:rPr>
                <w:rFonts w:asciiTheme="majorHAnsi" w:hAnsiTheme="majorHAnsi"/>
              </w:rPr>
              <w:t xml:space="preserve"> confidentiality. </w:t>
            </w:r>
          </w:p>
          <w:p w:rsidR="00360A23" w:rsidRPr="007B0E20" w:rsidRDefault="00360A23" w:rsidP="00E4059D">
            <w:pPr>
              <w:autoSpaceDE w:val="0"/>
              <w:autoSpaceDN w:val="0"/>
              <w:adjustRightInd w:val="0"/>
              <w:rPr>
                <w:rFonts w:asciiTheme="majorHAnsi" w:hAnsiTheme="majorHAnsi" w:cs="Arial"/>
              </w:rPr>
            </w:pPr>
          </w:p>
        </w:tc>
      </w:tr>
      <w:tr w:rsidR="00360A23" w:rsidRPr="007B0E20" w:rsidTr="00E4059D">
        <w:tc>
          <w:tcPr>
            <w:tcW w:w="10065" w:type="dxa"/>
            <w:gridSpan w:val="4"/>
            <w:shd w:val="clear" w:color="auto" w:fill="D9D9D9"/>
          </w:tcPr>
          <w:p w:rsidR="00360A23" w:rsidRPr="007B0E20" w:rsidRDefault="00360A23" w:rsidP="00E4059D">
            <w:pPr>
              <w:pStyle w:val="Heading6"/>
              <w:rPr>
                <w:rFonts w:asciiTheme="majorHAnsi" w:hAnsiTheme="majorHAnsi" w:cs="Arial"/>
              </w:rPr>
            </w:pPr>
            <w:r w:rsidRPr="007B0E20">
              <w:rPr>
                <w:rFonts w:asciiTheme="majorHAnsi" w:hAnsiTheme="majorHAnsi" w:cs="Arial"/>
              </w:rPr>
              <w:lastRenderedPageBreak/>
              <w:t>Reports for review by IDMC</w:t>
            </w:r>
          </w:p>
        </w:tc>
      </w:tr>
      <w:tr w:rsidR="00360A23" w:rsidRPr="007B0E20" w:rsidTr="00E4059D">
        <w:tc>
          <w:tcPr>
            <w:tcW w:w="10065" w:type="dxa"/>
            <w:gridSpan w:val="4"/>
          </w:tcPr>
          <w:p w:rsidR="00564B20" w:rsidRDefault="00360A23" w:rsidP="00564B20">
            <w:pPr>
              <w:autoSpaceDE w:val="0"/>
              <w:autoSpaceDN w:val="0"/>
              <w:adjustRightInd w:val="0"/>
              <w:rPr>
                <w:rFonts w:asciiTheme="majorHAnsi" w:hAnsiTheme="majorHAnsi" w:cs="Arial"/>
              </w:rPr>
            </w:pPr>
            <w:r w:rsidRPr="007B0E20">
              <w:rPr>
                <w:rFonts w:asciiTheme="majorHAnsi" w:hAnsiTheme="majorHAnsi" w:cs="Arial"/>
              </w:rPr>
              <w:t xml:space="preserve">The </w:t>
            </w:r>
            <w:r w:rsidRPr="008F4373">
              <w:rPr>
                <w:rFonts w:asciiTheme="majorHAnsi" w:hAnsiTheme="majorHAnsi" w:cs="Arial"/>
                <w:b/>
                <w:i/>
                <w:color w:val="00B0F0"/>
              </w:rPr>
              <w:t>insert trial name</w:t>
            </w:r>
            <w:r w:rsidRPr="008F4373">
              <w:rPr>
                <w:rFonts w:asciiTheme="majorHAnsi" w:hAnsiTheme="majorHAnsi" w:cs="Arial"/>
                <w:color w:val="00B0F0"/>
              </w:rPr>
              <w:t xml:space="preserve"> </w:t>
            </w:r>
            <w:r w:rsidRPr="007B0E20">
              <w:rPr>
                <w:rFonts w:asciiTheme="majorHAnsi" w:hAnsiTheme="majorHAnsi" w:cs="Arial"/>
              </w:rPr>
              <w:t>Data Monitor, or another member of the Trials Operations Group, will send the following information for review by members prior to the IDMC</w:t>
            </w:r>
            <w:r>
              <w:rPr>
                <w:rFonts w:asciiTheme="majorHAnsi" w:hAnsiTheme="majorHAnsi" w:cs="Arial"/>
              </w:rPr>
              <w:t xml:space="preserve"> meetings</w:t>
            </w:r>
            <w:r w:rsidRPr="007B0E20">
              <w:rPr>
                <w:rFonts w:asciiTheme="majorHAnsi" w:hAnsiTheme="majorHAnsi" w:cs="Arial"/>
              </w:rPr>
              <w:t>.</w:t>
            </w:r>
          </w:p>
          <w:p w:rsidR="00564B20" w:rsidRPr="00413636" w:rsidRDefault="00564B20" w:rsidP="00564B20">
            <w:pPr>
              <w:pStyle w:val="ListParagraph"/>
              <w:widowControl w:val="0"/>
              <w:numPr>
                <w:ilvl w:val="0"/>
                <w:numId w:val="14"/>
              </w:numPr>
              <w:autoSpaceDE w:val="0"/>
              <w:autoSpaceDN w:val="0"/>
              <w:adjustRightInd w:val="0"/>
              <w:ind w:left="1481" w:hanging="567"/>
              <w:rPr>
                <w:rFonts w:asciiTheme="majorHAnsi" w:hAnsiTheme="majorHAnsi" w:cs="Arial"/>
                <w:b/>
                <w:i/>
                <w:color w:val="00B0F0"/>
              </w:rPr>
            </w:pPr>
            <w:r w:rsidRPr="00413636">
              <w:rPr>
                <w:rFonts w:asciiTheme="majorHAnsi" w:hAnsiTheme="majorHAnsi" w:cs="Arial"/>
                <w:b/>
                <w:i/>
                <w:color w:val="00B0F0"/>
              </w:rPr>
              <w:t>Insert</w:t>
            </w:r>
          </w:p>
          <w:p w:rsidR="00564B20" w:rsidRPr="00413636" w:rsidRDefault="00564B20" w:rsidP="00564B20">
            <w:pPr>
              <w:pStyle w:val="ListParagraph"/>
              <w:widowControl w:val="0"/>
              <w:numPr>
                <w:ilvl w:val="0"/>
                <w:numId w:val="14"/>
              </w:numPr>
              <w:autoSpaceDE w:val="0"/>
              <w:autoSpaceDN w:val="0"/>
              <w:adjustRightInd w:val="0"/>
              <w:ind w:left="1481" w:hanging="567"/>
              <w:rPr>
                <w:rFonts w:asciiTheme="majorHAnsi" w:hAnsiTheme="majorHAnsi" w:cs="Arial"/>
                <w:b/>
                <w:i/>
                <w:color w:val="00B0F0"/>
              </w:rPr>
            </w:pPr>
            <w:r w:rsidRPr="00413636">
              <w:rPr>
                <w:rFonts w:asciiTheme="majorHAnsi" w:hAnsiTheme="majorHAnsi" w:cs="Arial"/>
                <w:b/>
                <w:i/>
                <w:color w:val="00B0F0"/>
              </w:rPr>
              <w:t>Insert</w:t>
            </w:r>
          </w:p>
          <w:p w:rsidR="00564B20" w:rsidRPr="009C7E3D" w:rsidRDefault="00564B20" w:rsidP="00564B20">
            <w:pPr>
              <w:pStyle w:val="ListParagraph"/>
              <w:widowControl w:val="0"/>
              <w:numPr>
                <w:ilvl w:val="0"/>
                <w:numId w:val="14"/>
              </w:numPr>
              <w:autoSpaceDE w:val="0"/>
              <w:autoSpaceDN w:val="0"/>
              <w:adjustRightInd w:val="0"/>
              <w:ind w:left="1481" w:hanging="567"/>
              <w:rPr>
                <w:rFonts w:asciiTheme="majorHAnsi" w:hAnsiTheme="majorHAnsi" w:cs="Arial"/>
                <w:b/>
                <w:i/>
                <w:color w:val="00B0F0"/>
              </w:rPr>
            </w:pPr>
            <w:r w:rsidRPr="00413636">
              <w:rPr>
                <w:rFonts w:asciiTheme="majorHAnsi" w:hAnsiTheme="majorHAnsi" w:cs="Arial"/>
                <w:b/>
                <w:i/>
                <w:color w:val="00B0F0"/>
              </w:rPr>
              <w:t>Insert</w:t>
            </w:r>
          </w:p>
          <w:p w:rsidR="00564B20" w:rsidRPr="007B0E20" w:rsidRDefault="00564B20" w:rsidP="00E4059D">
            <w:pPr>
              <w:autoSpaceDE w:val="0"/>
              <w:autoSpaceDN w:val="0"/>
              <w:adjustRightInd w:val="0"/>
              <w:rPr>
                <w:rFonts w:asciiTheme="majorHAnsi" w:hAnsiTheme="majorHAnsi" w:cs="Arial"/>
              </w:rPr>
            </w:pPr>
          </w:p>
          <w:p w:rsidR="00360A23" w:rsidRDefault="00360A23" w:rsidP="00E4059D">
            <w:pPr>
              <w:rPr>
                <w:rFonts w:asciiTheme="majorHAnsi" w:hAnsiTheme="majorHAnsi" w:cs="Arial"/>
              </w:rPr>
            </w:pPr>
          </w:p>
          <w:p w:rsidR="00164A44" w:rsidRPr="007B0E20" w:rsidRDefault="00164A44" w:rsidP="00164A44">
            <w:pPr>
              <w:rPr>
                <w:rFonts w:asciiTheme="majorHAnsi" w:hAnsiTheme="majorHAnsi" w:cs="Arial"/>
              </w:rPr>
            </w:pPr>
            <w:r>
              <w:rPr>
                <w:rFonts w:asciiTheme="majorHAnsi" w:hAnsiTheme="majorHAnsi" w:cs="Arial"/>
              </w:rPr>
              <w:t>For the weekly IDMC review, w</w:t>
            </w:r>
            <w:r w:rsidRPr="007B0E20">
              <w:rPr>
                <w:rFonts w:asciiTheme="majorHAnsi" w:hAnsiTheme="majorHAnsi" w:cs="Arial"/>
              </w:rPr>
              <w:t>hen possible, th</w:t>
            </w:r>
            <w:r>
              <w:rPr>
                <w:rFonts w:asciiTheme="majorHAnsi" w:hAnsiTheme="majorHAnsi" w:cs="Arial"/>
              </w:rPr>
              <w:t>e above information</w:t>
            </w:r>
            <w:r w:rsidRPr="007B0E20">
              <w:rPr>
                <w:rFonts w:asciiTheme="majorHAnsi" w:hAnsiTheme="majorHAnsi" w:cs="Arial"/>
              </w:rPr>
              <w:t xml:space="preserve"> will be </w:t>
            </w:r>
            <w:r>
              <w:rPr>
                <w:rFonts w:asciiTheme="majorHAnsi" w:hAnsiTheme="majorHAnsi" w:cs="Arial"/>
              </w:rPr>
              <w:t>sent</w:t>
            </w:r>
            <w:r w:rsidRPr="007B0E20">
              <w:rPr>
                <w:rFonts w:asciiTheme="majorHAnsi" w:hAnsiTheme="majorHAnsi" w:cs="Arial"/>
              </w:rPr>
              <w:t xml:space="preserve"> on Tuesdays in time for a mid-week IDMC meeting. </w:t>
            </w:r>
            <w:r>
              <w:rPr>
                <w:rFonts w:asciiTheme="majorHAnsi" w:hAnsiTheme="majorHAnsi" w:cs="Arial"/>
              </w:rPr>
              <w:t xml:space="preserve">For meetings called at other times, it will be sent as early as possible ahead of the meeting. </w:t>
            </w:r>
          </w:p>
          <w:p w:rsidR="00164A44" w:rsidRPr="007B0E20" w:rsidRDefault="00164A44" w:rsidP="00164A44">
            <w:pPr>
              <w:autoSpaceDE w:val="0"/>
              <w:autoSpaceDN w:val="0"/>
              <w:adjustRightInd w:val="0"/>
              <w:rPr>
                <w:rFonts w:asciiTheme="majorHAnsi" w:hAnsiTheme="majorHAnsi" w:cs="Arial"/>
              </w:rPr>
            </w:pPr>
          </w:p>
          <w:p w:rsidR="00164A44" w:rsidRDefault="00164A44" w:rsidP="00164A44">
            <w:pPr>
              <w:autoSpaceDE w:val="0"/>
              <w:autoSpaceDN w:val="0"/>
              <w:adjustRightInd w:val="0"/>
              <w:rPr>
                <w:rFonts w:asciiTheme="majorHAnsi" w:hAnsiTheme="majorHAnsi" w:cs="Arial"/>
              </w:rPr>
            </w:pPr>
            <w:r w:rsidRPr="007B0E20">
              <w:rPr>
                <w:rFonts w:asciiTheme="majorHAnsi" w:hAnsiTheme="majorHAnsi" w:cs="Arial"/>
              </w:rPr>
              <w:t>In addition, the</w:t>
            </w:r>
            <w:r>
              <w:rPr>
                <w:rFonts w:asciiTheme="majorHAnsi" w:hAnsiTheme="majorHAnsi" w:cs="Arial"/>
              </w:rPr>
              <w:t xml:space="preserve"> Data Manager or Trials Manager will also inform the</w:t>
            </w:r>
            <w:r w:rsidRPr="007B0E20">
              <w:rPr>
                <w:rFonts w:asciiTheme="majorHAnsi" w:hAnsiTheme="majorHAnsi" w:cs="Arial"/>
              </w:rPr>
              <w:t xml:space="preserve"> IDMC Chair when:</w:t>
            </w:r>
          </w:p>
          <w:p w:rsidR="00564B20" w:rsidRPr="00413636" w:rsidRDefault="00564B20" w:rsidP="00564B20">
            <w:pPr>
              <w:pStyle w:val="ListParagraph"/>
              <w:widowControl w:val="0"/>
              <w:numPr>
                <w:ilvl w:val="0"/>
                <w:numId w:val="16"/>
              </w:numPr>
              <w:autoSpaceDE w:val="0"/>
              <w:autoSpaceDN w:val="0"/>
              <w:adjustRightInd w:val="0"/>
              <w:ind w:left="1622" w:hanging="708"/>
              <w:rPr>
                <w:rFonts w:asciiTheme="majorHAnsi" w:hAnsiTheme="majorHAnsi" w:cs="Arial"/>
                <w:b/>
                <w:i/>
                <w:color w:val="00B0F0"/>
              </w:rPr>
            </w:pPr>
            <w:r w:rsidRPr="00413636">
              <w:rPr>
                <w:rFonts w:asciiTheme="majorHAnsi" w:hAnsiTheme="majorHAnsi" w:cs="Arial"/>
                <w:b/>
                <w:i/>
                <w:color w:val="00B0F0"/>
              </w:rPr>
              <w:t>Insert</w:t>
            </w:r>
          </w:p>
          <w:p w:rsidR="00564B20" w:rsidRPr="00413636" w:rsidRDefault="00564B20" w:rsidP="00564B20">
            <w:pPr>
              <w:pStyle w:val="ListParagraph"/>
              <w:widowControl w:val="0"/>
              <w:numPr>
                <w:ilvl w:val="0"/>
                <w:numId w:val="16"/>
              </w:numPr>
              <w:autoSpaceDE w:val="0"/>
              <w:autoSpaceDN w:val="0"/>
              <w:adjustRightInd w:val="0"/>
              <w:ind w:left="1622" w:hanging="708"/>
              <w:rPr>
                <w:rFonts w:asciiTheme="majorHAnsi" w:hAnsiTheme="majorHAnsi" w:cs="Arial"/>
                <w:b/>
                <w:i/>
                <w:color w:val="00B0F0"/>
              </w:rPr>
            </w:pPr>
            <w:r w:rsidRPr="00413636">
              <w:rPr>
                <w:rFonts w:asciiTheme="majorHAnsi" w:hAnsiTheme="majorHAnsi" w:cs="Arial"/>
                <w:b/>
                <w:i/>
                <w:color w:val="00B0F0"/>
              </w:rPr>
              <w:t>Insert</w:t>
            </w:r>
          </w:p>
          <w:p w:rsidR="00564B20" w:rsidRPr="009C7E3D" w:rsidRDefault="00564B20" w:rsidP="00564B20">
            <w:pPr>
              <w:pStyle w:val="ListParagraph"/>
              <w:widowControl w:val="0"/>
              <w:numPr>
                <w:ilvl w:val="0"/>
                <w:numId w:val="16"/>
              </w:numPr>
              <w:autoSpaceDE w:val="0"/>
              <w:autoSpaceDN w:val="0"/>
              <w:adjustRightInd w:val="0"/>
              <w:ind w:left="1622" w:hanging="708"/>
              <w:rPr>
                <w:rFonts w:asciiTheme="majorHAnsi" w:hAnsiTheme="majorHAnsi" w:cs="Arial"/>
                <w:b/>
                <w:i/>
                <w:color w:val="00B0F0"/>
              </w:rPr>
            </w:pPr>
            <w:r w:rsidRPr="00413636">
              <w:rPr>
                <w:rFonts w:asciiTheme="majorHAnsi" w:hAnsiTheme="majorHAnsi" w:cs="Arial"/>
                <w:b/>
                <w:i/>
                <w:color w:val="00B0F0"/>
              </w:rPr>
              <w:t>Insert</w:t>
            </w:r>
          </w:p>
          <w:p w:rsidR="00564B20" w:rsidRPr="007B0E20" w:rsidRDefault="00564B20" w:rsidP="00164A44">
            <w:pPr>
              <w:autoSpaceDE w:val="0"/>
              <w:autoSpaceDN w:val="0"/>
              <w:adjustRightInd w:val="0"/>
              <w:rPr>
                <w:rFonts w:asciiTheme="majorHAnsi" w:hAnsiTheme="majorHAnsi" w:cs="Arial"/>
              </w:rPr>
            </w:pPr>
          </w:p>
          <w:p w:rsidR="00360A23" w:rsidRPr="008F4373" w:rsidRDefault="00360A23" w:rsidP="00E4059D">
            <w:pPr>
              <w:ind w:left="-533"/>
              <w:rPr>
                <w:rFonts w:asciiTheme="majorHAnsi" w:hAnsiTheme="majorHAnsi" w:cs="Arial"/>
              </w:rPr>
            </w:pPr>
          </w:p>
          <w:p w:rsidR="00564B20" w:rsidRPr="007B0E20" w:rsidRDefault="00360A23" w:rsidP="00E4059D">
            <w:pPr>
              <w:rPr>
                <w:rFonts w:asciiTheme="majorHAnsi" w:hAnsiTheme="majorHAnsi"/>
              </w:rPr>
            </w:pPr>
            <w:r w:rsidRPr="007B0E20">
              <w:rPr>
                <w:rFonts w:asciiTheme="majorHAnsi" w:hAnsiTheme="majorHAnsi"/>
              </w:rPr>
              <w:t>IDMC members should store the papers/emails safely.  After the trial is reported, the IDMC members should destroy all interim reports.</w:t>
            </w:r>
            <w:bookmarkStart w:id="0" w:name="_GoBack"/>
            <w:bookmarkEnd w:id="0"/>
          </w:p>
          <w:p w:rsidR="00360A23" w:rsidRPr="007B0E20" w:rsidRDefault="00360A23" w:rsidP="00E4059D">
            <w:pPr>
              <w:rPr>
                <w:rFonts w:asciiTheme="majorHAnsi" w:hAnsiTheme="majorHAnsi" w:cs="Arial"/>
              </w:rPr>
            </w:pPr>
          </w:p>
        </w:tc>
      </w:tr>
      <w:tr w:rsidR="00360A23" w:rsidRPr="007B0E20" w:rsidTr="00E4059D">
        <w:tc>
          <w:tcPr>
            <w:tcW w:w="10065" w:type="dxa"/>
            <w:gridSpan w:val="4"/>
            <w:shd w:val="clear" w:color="auto" w:fill="D9D9D9"/>
          </w:tcPr>
          <w:p w:rsidR="00360A23" w:rsidRPr="007B0E20" w:rsidRDefault="00360A23" w:rsidP="00E4059D">
            <w:pPr>
              <w:rPr>
                <w:rFonts w:asciiTheme="majorHAnsi" w:hAnsiTheme="majorHAnsi" w:cs="Arial"/>
                <w:b/>
              </w:rPr>
            </w:pPr>
            <w:r w:rsidRPr="007B0E20">
              <w:rPr>
                <w:rFonts w:asciiTheme="majorHAnsi" w:hAnsiTheme="majorHAnsi" w:cs="Arial"/>
                <w:b/>
              </w:rPr>
              <w:lastRenderedPageBreak/>
              <w:t>IDMC review and decision making</w:t>
            </w:r>
          </w:p>
        </w:tc>
      </w:tr>
      <w:tr w:rsidR="00360A23" w:rsidRPr="007B0E20" w:rsidTr="00E4059D">
        <w:tc>
          <w:tcPr>
            <w:tcW w:w="10065" w:type="dxa"/>
            <w:gridSpan w:val="4"/>
            <w:tcBorders>
              <w:bottom w:val="single" w:sz="4" w:space="0" w:color="auto"/>
            </w:tcBorders>
          </w:tcPr>
          <w:p w:rsidR="00360A23" w:rsidRPr="007B0E20" w:rsidRDefault="00360A23" w:rsidP="00E4059D">
            <w:pPr>
              <w:rPr>
                <w:rFonts w:asciiTheme="majorHAnsi" w:hAnsiTheme="majorHAnsi" w:cs="Arial"/>
              </w:rPr>
            </w:pPr>
            <w:r w:rsidRPr="007B0E20">
              <w:rPr>
                <w:rFonts w:asciiTheme="majorHAnsi" w:hAnsiTheme="majorHAnsi" w:cs="Arial"/>
              </w:rPr>
              <w:t xml:space="preserve">When IDMC review is conducted via email, IDMC members will be asked to review the reports submitted (as outlined above) and </w:t>
            </w:r>
            <w:r>
              <w:rPr>
                <w:rFonts w:asciiTheme="majorHAnsi" w:hAnsiTheme="majorHAnsi" w:cs="Arial"/>
              </w:rPr>
              <w:t>comment</w:t>
            </w:r>
            <w:r w:rsidRPr="007B0E20">
              <w:rPr>
                <w:rFonts w:asciiTheme="majorHAnsi" w:hAnsiTheme="majorHAnsi" w:cs="Arial"/>
              </w:rPr>
              <w:t xml:space="preserve"> on the following:-</w:t>
            </w:r>
          </w:p>
          <w:p w:rsidR="00360A23" w:rsidRPr="007B0E20" w:rsidRDefault="00360A23" w:rsidP="00360A23">
            <w:pPr>
              <w:pStyle w:val="ListParagraph"/>
              <w:numPr>
                <w:ilvl w:val="0"/>
                <w:numId w:val="1"/>
              </w:numPr>
              <w:ind w:hanging="357"/>
              <w:rPr>
                <w:rFonts w:asciiTheme="majorHAnsi" w:hAnsiTheme="majorHAnsi"/>
              </w:rPr>
            </w:pPr>
            <w:r w:rsidRPr="007B0E20">
              <w:rPr>
                <w:rFonts w:asciiTheme="majorHAnsi" w:hAnsiTheme="majorHAnsi"/>
              </w:rPr>
              <w:t>Findings</w:t>
            </w:r>
          </w:p>
          <w:p w:rsidR="00360A23" w:rsidRDefault="00360A23" w:rsidP="00360A23">
            <w:pPr>
              <w:pStyle w:val="ListParagraph"/>
              <w:numPr>
                <w:ilvl w:val="0"/>
                <w:numId w:val="2"/>
              </w:numPr>
              <w:ind w:hanging="357"/>
              <w:rPr>
                <w:rFonts w:asciiTheme="majorHAnsi" w:hAnsiTheme="majorHAnsi"/>
              </w:rPr>
            </w:pPr>
            <w:r>
              <w:rPr>
                <w:rFonts w:asciiTheme="majorHAnsi" w:hAnsiTheme="majorHAnsi"/>
              </w:rPr>
              <w:t>Recruitment</w:t>
            </w:r>
          </w:p>
          <w:p w:rsidR="00360A23" w:rsidRPr="007B0E20" w:rsidRDefault="00360A23" w:rsidP="00360A23">
            <w:pPr>
              <w:pStyle w:val="ListParagraph"/>
              <w:numPr>
                <w:ilvl w:val="0"/>
                <w:numId w:val="2"/>
              </w:numPr>
              <w:ind w:hanging="357"/>
              <w:rPr>
                <w:rFonts w:asciiTheme="majorHAnsi" w:hAnsiTheme="majorHAnsi"/>
              </w:rPr>
            </w:pPr>
            <w:r w:rsidRPr="007B0E20">
              <w:rPr>
                <w:rFonts w:asciiTheme="majorHAnsi" w:hAnsiTheme="majorHAnsi"/>
              </w:rPr>
              <w:t>Safety</w:t>
            </w:r>
          </w:p>
          <w:p w:rsidR="00360A23" w:rsidRPr="007B0E20" w:rsidRDefault="00360A23" w:rsidP="00360A23">
            <w:pPr>
              <w:pStyle w:val="ListParagraph"/>
              <w:numPr>
                <w:ilvl w:val="0"/>
                <w:numId w:val="2"/>
              </w:numPr>
              <w:ind w:hanging="357"/>
              <w:rPr>
                <w:rFonts w:asciiTheme="majorHAnsi" w:hAnsiTheme="majorHAnsi"/>
              </w:rPr>
            </w:pPr>
            <w:r w:rsidRPr="007B0E20">
              <w:rPr>
                <w:rFonts w:asciiTheme="majorHAnsi" w:hAnsiTheme="majorHAnsi"/>
              </w:rPr>
              <w:t>Trial outcome</w:t>
            </w:r>
          </w:p>
          <w:p w:rsidR="00360A23" w:rsidRDefault="00360A23" w:rsidP="00360A23">
            <w:pPr>
              <w:pStyle w:val="ListParagraph"/>
              <w:numPr>
                <w:ilvl w:val="0"/>
                <w:numId w:val="1"/>
              </w:numPr>
              <w:ind w:hanging="357"/>
              <w:rPr>
                <w:rFonts w:asciiTheme="majorHAnsi" w:hAnsiTheme="majorHAnsi"/>
              </w:rPr>
            </w:pPr>
            <w:r w:rsidRPr="007B0E20">
              <w:rPr>
                <w:rFonts w:asciiTheme="majorHAnsi" w:hAnsiTheme="majorHAnsi"/>
              </w:rPr>
              <w:t>Recommended action</w:t>
            </w:r>
          </w:p>
          <w:p w:rsidR="00360A23" w:rsidRPr="007B0E20" w:rsidRDefault="00360A23" w:rsidP="00E4059D">
            <w:pPr>
              <w:rPr>
                <w:rFonts w:asciiTheme="majorHAnsi" w:hAnsiTheme="majorHAnsi"/>
              </w:rPr>
            </w:pPr>
          </w:p>
          <w:p w:rsidR="00360A23" w:rsidRPr="007B0E20" w:rsidRDefault="00360A23" w:rsidP="00E4059D">
            <w:pPr>
              <w:rPr>
                <w:rFonts w:asciiTheme="majorHAnsi" w:hAnsiTheme="majorHAnsi"/>
              </w:rPr>
            </w:pPr>
            <w:r w:rsidRPr="007B0E20">
              <w:rPr>
                <w:rFonts w:asciiTheme="majorHAnsi" w:hAnsiTheme="majorHAnsi"/>
              </w:rPr>
              <w:t xml:space="preserve">The Chair will review email responses and decide upon any action to be taken (e.g. recommendation to TSC, </w:t>
            </w:r>
            <w:r>
              <w:rPr>
                <w:rFonts w:asciiTheme="majorHAnsi" w:hAnsiTheme="majorHAnsi"/>
              </w:rPr>
              <w:t>arrange</w:t>
            </w:r>
            <w:r w:rsidRPr="007B0E20">
              <w:rPr>
                <w:rFonts w:asciiTheme="majorHAnsi" w:hAnsiTheme="majorHAnsi"/>
              </w:rPr>
              <w:t xml:space="preserve"> IDMC teleconference).</w:t>
            </w:r>
          </w:p>
          <w:p w:rsidR="00360A23" w:rsidRPr="007B0E20" w:rsidRDefault="00360A23" w:rsidP="00E4059D">
            <w:pPr>
              <w:rPr>
                <w:rFonts w:asciiTheme="majorHAnsi" w:hAnsiTheme="majorHAnsi"/>
              </w:rPr>
            </w:pPr>
          </w:p>
          <w:p w:rsidR="00360A23" w:rsidRPr="007B0E20" w:rsidRDefault="00360A23" w:rsidP="00E4059D">
            <w:pPr>
              <w:rPr>
                <w:rFonts w:asciiTheme="majorHAnsi" w:hAnsiTheme="majorHAnsi"/>
              </w:rPr>
            </w:pPr>
            <w:r w:rsidRPr="007B0E20">
              <w:rPr>
                <w:rFonts w:asciiTheme="majorHAnsi" w:hAnsiTheme="majorHAnsi"/>
              </w:rPr>
              <w:t>When a teleconference call or meeting is held, the Chair will decide how the meeting and review are to be conducted. Every effort should be made for the IDMC to reach a unanimous decision.  If the IDMC cannot achieve this, a vote may be taken.</w:t>
            </w:r>
          </w:p>
          <w:p w:rsidR="00360A23" w:rsidRPr="007B0E20" w:rsidRDefault="00360A23" w:rsidP="00E4059D">
            <w:pPr>
              <w:rPr>
                <w:rFonts w:asciiTheme="majorHAnsi" w:hAnsiTheme="majorHAnsi"/>
              </w:rPr>
            </w:pPr>
          </w:p>
        </w:tc>
      </w:tr>
      <w:tr w:rsidR="00360A23" w:rsidRPr="007B0E20" w:rsidTr="00E4059D">
        <w:tc>
          <w:tcPr>
            <w:tcW w:w="10065" w:type="dxa"/>
            <w:gridSpan w:val="4"/>
            <w:shd w:val="clear" w:color="auto" w:fill="D9D9D9"/>
          </w:tcPr>
          <w:p w:rsidR="00360A23" w:rsidRPr="007B0E20" w:rsidRDefault="00360A23" w:rsidP="00E4059D">
            <w:pPr>
              <w:pStyle w:val="Heading6"/>
              <w:rPr>
                <w:rFonts w:asciiTheme="majorHAnsi" w:hAnsiTheme="majorHAnsi" w:cs="Arial"/>
              </w:rPr>
            </w:pPr>
            <w:r w:rsidRPr="007B0E20">
              <w:rPr>
                <w:rFonts w:asciiTheme="majorHAnsi" w:hAnsiTheme="majorHAnsi" w:cs="Arial"/>
              </w:rPr>
              <w:t>Reporting IDMC recommendations</w:t>
            </w:r>
          </w:p>
        </w:tc>
      </w:tr>
      <w:tr w:rsidR="00360A23" w:rsidRPr="007B0E20" w:rsidTr="00E4059D">
        <w:tc>
          <w:tcPr>
            <w:tcW w:w="10065" w:type="dxa"/>
            <w:gridSpan w:val="4"/>
          </w:tcPr>
          <w:p w:rsidR="00360A23" w:rsidRPr="007B0E20" w:rsidRDefault="00360A23" w:rsidP="00E4059D">
            <w:pPr>
              <w:rPr>
                <w:rFonts w:asciiTheme="majorHAnsi" w:hAnsiTheme="majorHAnsi"/>
              </w:rPr>
            </w:pPr>
            <w:r w:rsidRPr="007B0E20">
              <w:rPr>
                <w:rFonts w:asciiTheme="majorHAnsi" w:hAnsiTheme="majorHAnsi"/>
              </w:rPr>
              <w:t>The IDMC chair will be responsible for determining the outcome of any email review or teleconference meeting and reporting the recommended action to the TSC.</w:t>
            </w:r>
          </w:p>
          <w:p w:rsidR="00360A23" w:rsidRPr="007B0E20" w:rsidRDefault="00360A23" w:rsidP="00E4059D">
            <w:pPr>
              <w:rPr>
                <w:rFonts w:asciiTheme="majorHAnsi" w:hAnsiTheme="majorHAnsi"/>
              </w:rPr>
            </w:pPr>
          </w:p>
          <w:p w:rsidR="00360A23" w:rsidRPr="007B0E20" w:rsidRDefault="00360A23" w:rsidP="00E4059D">
            <w:pPr>
              <w:rPr>
                <w:rFonts w:asciiTheme="majorHAnsi" w:hAnsiTheme="majorHAnsi" w:cs="Arial"/>
              </w:rPr>
            </w:pPr>
            <w:r w:rsidRPr="007B0E20">
              <w:rPr>
                <w:rFonts w:asciiTheme="majorHAnsi" w:hAnsiTheme="majorHAnsi" w:cs="Arial"/>
              </w:rPr>
              <w:t xml:space="preserve">Within </w:t>
            </w:r>
            <w:r w:rsidR="002778D1" w:rsidRPr="002778D1">
              <w:rPr>
                <w:rFonts w:asciiTheme="majorHAnsi" w:hAnsiTheme="majorHAnsi" w:cs="Arial"/>
              </w:rPr>
              <w:t>two</w:t>
            </w:r>
            <w:r w:rsidRPr="002778D1">
              <w:rPr>
                <w:rFonts w:asciiTheme="majorHAnsi" w:hAnsiTheme="majorHAnsi" w:cs="Arial"/>
              </w:rPr>
              <w:t xml:space="preserve"> </w:t>
            </w:r>
            <w:r w:rsidRPr="007B0E20">
              <w:rPr>
                <w:rFonts w:asciiTheme="majorHAnsi" w:hAnsiTheme="majorHAnsi" w:cs="Arial"/>
              </w:rPr>
              <w:t>days (when possible) following the meeting, an email from the IDMC Chair (or designated IDMC Member) containing the IDMC’s recommendation and rationale for continuing, modifying, suspending or stopping the study will be forwarded to the CI and Chair of the TSC</w:t>
            </w:r>
            <w:r>
              <w:rPr>
                <w:rFonts w:asciiTheme="majorHAnsi" w:hAnsiTheme="majorHAnsi" w:cs="Arial"/>
              </w:rPr>
              <w:t xml:space="preserve"> and cc to the Trial Manager</w:t>
            </w:r>
            <w:r w:rsidRPr="007B0E20">
              <w:rPr>
                <w:rFonts w:asciiTheme="majorHAnsi" w:hAnsiTheme="majorHAnsi" w:cs="Arial"/>
              </w:rPr>
              <w:t>.</w:t>
            </w:r>
          </w:p>
          <w:p w:rsidR="00360A23" w:rsidRPr="007B0E20" w:rsidRDefault="00360A23" w:rsidP="00E4059D">
            <w:pPr>
              <w:rPr>
                <w:rFonts w:asciiTheme="majorHAnsi" w:hAnsiTheme="majorHAnsi" w:cs="Arial"/>
              </w:rPr>
            </w:pPr>
          </w:p>
          <w:p w:rsidR="00360A23" w:rsidRPr="007B0E20" w:rsidRDefault="00360A23" w:rsidP="00E4059D">
            <w:pPr>
              <w:rPr>
                <w:rFonts w:asciiTheme="majorHAnsi" w:hAnsiTheme="majorHAnsi" w:cs="Arial"/>
                <w:sz w:val="18"/>
              </w:rPr>
            </w:pPr>
            <w:r w:rsidRPr="007B0E20">
              <w:rPr>
                <w:rFonts w:asciiTheme="majorHAnsi" w:hAnsiTheme="majorHAnsi" w:cs="Arial"/>
              </w:rPr>
              <w:t>If there is a disagreement between the IDMC and the TSC, a meeting of these groups should be held. The information to be presented would depend on the recommended action and the IDMC’s concerns. The meeting may be chaired by an external professional with relevant expertise who is not directly involved in the trial.</w:t>
            </w:r>
          </w:p>
          <w:p w:rsidR="00360A23" w:rsidRPr="007B0E20" w:rsidRDefault="00360A23" w:rsidP="00E4059D">
            <w:pPr>
              <w:rPr>
                <w:rFonts w:asciiTheme="majorHAnsi" w:hAnsiTheme="majorHAnsi" w:cs="Arial"/>
              </w:rPr>
            </w:pPr>
          </w:p>
        </w:tc>
      </w:tr>
      <w:tr w:rsidR="00360A23" w:rsidRPr="007B0E20" w:rsidTr="00E4059D">
        <w:tc>
          <w:tcPr>
            <w:tcW w:w="10065" w:type="dxa"/>
            <w:gridSpan w:val="4"/>
            <w:shd w:val="clear" w:color="auto" w:fill="D9D9D9"/>
          </w:tcPr>
          <w:p w:rsidR="00360A23" w:rsidRPr="007B0E20" w:rsidRDefault="00360A23" w:rsidP="00E4059D">
            <w:pPr>
              <w:pStyle w:val="Heading6"/>
              <w:rPr>
                <w:rFonts w:asciiTheme="majorHAnsi" w:hAnsiTheme="majorHAnsi" w:cs="Arial"/>
              </w:rPr>
            </w:pPr>
            <w:r w:rsidRPr="007B0E20">
              <w:rPr>
                <w:rFonts w:asciiTheme="majorHAnsi" w:hAnsiTheme="majorHAnsi" w:cs="Arial"/>
              </w:rPr>
              <w:t>After the trial</w:t>
            </w:r>
          </w:p>
        </w:tc>
      </w:tr>
      <w:tr w:rsidR="00360A23" w:rsidRPr="007B0E20" w:rsidTr="00E4059D">
        <w:tc>
          <w:tcPr>
            <w:tcW w:w="10065" w:type="dxa"/>
            <w:gridSpan w:val="4"/>
            <w:shd w:val="clear" w:color="auto" w:fill="auto"/>
          </w:tcPr>
          <w:p w:rsidR="00360A23" w:rsidRPr="007B0E20" w:rsidRDefault="00360A23" w:rsidP="00E4059D">
            <w:pPr>
              <w:rPr>
                <w:rFonts w:asciiTheme="majorHAnsi" w:hAnsiTheme="majorHAnsi" w:cs="Arial"/>
              </w:rPr>
            </w:pPr>
            <w:r w:rsidRPr="007B0E20">
              <w:rPr>
                <w:rFonts w:asciiTheme="majorHAnsi" w:hAnsiTheme="majorHAnsi" w:cs="Arial"/>
              </w:rPr>
              <w:t xml:space="preserve">At the end of the trial there the IDMC may request to examine the final data, and comment on data interpretation. </w:t>
            </w:r>
          </w:p>
          <w:p w:rsidR="00360A23" w:rsidRPr="007B0E20" w:rsidRDefault="00360A23" w:rsidP="00E4059D">
            <w:pPr>
              <w:rPr>
                <w:rFonts w:asciiTheme="majorHAnsi" w:hAnsiTheme="majorHAnsi" w:cs="Arial"/>
              </w:rPr>
            </w:pPr>
          </w:p>
          <w:p w:rsidR="00360A23" w:rsidRDefault="00360A23" w:rsidP="00E4059D">
            <w:pPr>
              <w:rPr>
                <w:rFonts w:asciiTheme="majorHAnsi" w:hAnsiTheme="majorHAnsi" w:cs="Arial"/>
              </w:rPr>
            </w:pPr>
            <w:r w:rsidRPr="007B0E20">
              <w:rPr>
                <w:rFonts w:asciiTheme="majorHAnsi" w:hAnsiTheme="majorHAnsi" w:cs="Arial"/>
              </w:rPr>
              <w:t>IDMC members will be named and their affiliations listed in the main report, unless they explicitly request otherwise</w:t>
            </w:r>
            <w:r>
              <w:rPr>
                <w:rFonts w:asciiTheme="majorHAnsi" w:hAnsiTheme="majorHAnsi" w:cs="Arial"/>
              </w:rPr>
              <w:t>.</w:t>
            </w:r>
          </w:p>
          <w:p w:rsidR="00360A23" w:rsidRDefault="00360A23" w:rsidP="00E4059D">
            <w:pPr>
              <w:rPr>
                <w:rFonts w:asciiTheme="majorHAnsi" w:hAnsiTheme="majorHAnsi" w:cs="Arial"/>
              </w:rPr>
            </w:pPr>
          </w:p>
          <w:p w:rsidR="00360A23" w:rsidRDefault="00360A23" w:rsidP="00E4059D">
            <w:pPr>
              <w:rPr>
                <w:rFonts w:asciiTheme="majorHAnsi" w:hAnsiTheme="majorHAnsi" w:cs="Arial"/>
              </w:rPr>
            </w:pPr>
          </w:p>
          <w:p w:rsidR="00360A23" w:rsidRPr="007B0E20" w:rsidRDefault="00360A23" w:rsidP="00E4059D">
            <w:pPr>
              <w:rPr>
                <w:rFonts w:asciiTheme="majorHAnsi" w:hAnsiTheme="majorHAnsi" w:cs="Arial"/>
              </w:rPr>
            </w:pPr>
          </w:p>
        </w:tc>
      </w:tr>
      <w:tr w:rsidR="00360A23" w:rsidRPr="000206BA" w:rsidTr="00E4059D">
        <w:tc>
          <w:tcPr>
            <w:tcW w:w="10065" w:type="dxa"/>
            <w:gridSpan w:val="4"/>
            <w:shd w:val="clear" w:color="auto" w:fill="E0E0E0"/>
          </w:tcPr>
          <w:p w:rsidR="00360A23" w:rsidRPr="007B0E20" w:rsidRDefault="00360A23" w:rsidP="00E4059D">
            <w:pPr>
              <w:pStyle w:val="Heading6"/>
              <w:rPr>
                <w:rFonts w:asciiTheme="majorHAnsi" w:hAnsiTheme="majorHAnsi" w:cs="Arial"/>
              </w:rPr>
            </w:pPr>
            <w:r w:rsidRPr="000206BA">
              <w:rPr>
                <w:rFonts w:asciiTheme="majorHAnsi" w:hAnsiTheme="majorHAnsi" w:cs="Arial"/>
              </w:rPr>
              <w:lastRenderedPageBreak/>
              <w:t>IDMC members’ contact details</w:t>
            </w:r>
          </w:p>
        </w:tc>
      </w:tr>
      <w:tr w:rsidR="00360A23" w:rsidRPr="009B3E54" w:rsidTr="00E4059D">
        <w:tblPrEx>
          <w:tblLook w:val="04A0" w:firstRow="1" w:lastRow="0" w:firstColumn="1" w:lastColumn="0" w:noHBand="0" w:noVBand="1"/>
        </w:tblPrEx>
        <w:trPr>
          <w:trHeight w:val="337"/>
        </w:trPr>
        <w:tc>
          <w:tcPr>
            <w:tcW w:w="3308" w:type="dxa"/>
            <w:shd w:val="clear" w:color="auto" w:fill="auto"/>
          </w:tcPr>
          <w:p w:rsidR="00360A23" w:rsidRPr="009B3E54" w:rsidRDefault="00360A23" w:rsidP="00E4059D">
            <w:pPr>
              <w:pStyle w:val="ListParagraph"/>
              <w:widowControl w:val="0"/>
              <w:autoSpaceDE w:val="0"/>
              <w:autoSpaceDN w:val="0"/>
              <w:adjustRightInd w:val="0"/>
              <w:ind w:left="0"/>
              <w:jc w:val="both"/>
              <w:rPr>
                <w:rFonts w:cs="Helvetica"/>
                <w:b/>
                <w:color w:val="auto"/>
                <w:lang w:val="en-US"/>
              </w:rPr>
            </w:pPr>
            <w:r w:rsidRPr="009B3E54">
              <w:rPr>
                <w:rFonts w:cs="Helvetica"/>
                <w:b/>
                <w:color w:val="auto"/>
                <w:lang w:val="en-US"/>
              </w:rPr>
              <w:t>Name</w:t>
            </w:r>
          </w:p>
        </w:tc>
        <w:tc>
          <w:tcPr>
            <w:tcW w:w="3071" w:type="dxa"/>
            <w:gridSpan w:val="2"/>
          </w:tcPr>
          <w:p w:rsidR="00360A23" w:rsidRPr="009B3E54" w:rsidRDefault="00360A23" w:rsidP="00E4059D">
            <w:pPr>
              <w:pStyle w:val="ListParagraph"/>
              <w:widowControl w:val="0"/>
              <w:autoSpaceDE w:val="0"/>
              <w:autoSpaceDN w:val="0"/>
              <w:adjustRightInd w:val="0"/>
              <w:ind w:left="0"/>
              <w:jc w:val="both"/>
              <w:rPr>
                <w:rFonts w:cs="Helvetica"/>
                <w:b/>
                <w:color w:val="auto"/>
                <w:lang w:val="en-US"/>
              </w:rPr>
            </w:pPr>
            <w:r w:rsidRPr="009B3E54">
              <w:rPr>
                <w:rFonts w:cs="Helvetica"/>
                <w:b/>
                <w:color w:val="auto"/>
                <w:lang w:val="en-US"/>
              </w:rPr>
              <w:t>Email Address</w:t>
            </w:r>
          </w:p>
        </w:tc>
        <w:tc>
          <w:tcPr>
            <w:tcW w:w="3686" w:type="dxa"/>
            <w:shd w:val="clear" w:color="auto" w:fill="auto"/>
          </w:tcPr>
          <w:p w:rsidR="00360A23" w:rsidRPr="009B3E54" w:rsidRDefault="00360A23" w:rsidP="00E4059D">
            <w:pPr>
              <w:pStyle w:val="ListParagraph"/>
              <w:widowControl w:val="0"/>
              <w:autoSpaceDE w:val="0"/>
              <w:autoSpaceDN w:val="0"/>
              <w:adjustRightInd w:val="0"/>
              <w:ind w:left="0"/>
              <w:jc w:val="both"/>
              <w:rPr>
                <w:rFonts w:cs="Helvetica"/>
                <w:b/>
                <w:color w:val="auto"/>
                <w:lang w:val="en-US"/>
              </w:rPr>
            </w:pPr>
            <w:r w:rsidRPr="009B3E54">
              <w:rPr>
                <w:rFonts w:cs="Helvetica"/>
                <w:b/>
                <w:color w:val="auto"/>
                <w:lang w:val="en-US"/>
              </w:rPr>
              <w:t>Contact Number</w:t>
            </w:r>
          </w:p>
        </w:tc>
      </w:tr>
      <w:tr w:rsidR="00360A23" w:rsidRPr="00FF4C28" w:rsidTr="00E4059D">
        <w:tblPrEx>
          <w:tblLook w:val="04A0" w:firstRow="1" w:lastRow="0" w:firstColumn="1" w:lastColumn="0" w:noHBand="0" w:noVBand="1"/>
        </w:tblPrEx>
        <w:trPr>
          <w:trHeight w:val="317"/>
        </w:trPr>
        <w:tc>
          <w:tcPr>
            <w:tcW w:w="3308" w:type="dxa"/>
            <w:shd w:val="clear" w:color="auto" w:fill="auto"/>
            <w:vAlign w:val="center"/>
          </w:tcPr>
          <w:p w:rsidR="00360A23" w:rsidRPr="00413636" w:rsidRDefault="00360A23" w:rsidP="00E4059D">
            <w:pPr>
              <w:pStyle w:val="ListParagraph"/>
              <w:widowControl w:val="0"/>
              <w:autoSpaceDE w:val="0"/>
              <w:autoSpaceDN w:val="0"/>
              <w:adjustRightInd w:val="0"/>
              <w:ind w:left="0"/>
              <w:rPr>
                <w:rFonts w:cs="Helvetica"/>
                <w:b/>
                <w:i/>
                <w:color w:val="00B0F0"/>
                <w:sz w:val="22"/>
                <w:szCs w:val="22"/>
                <w:lang w:val="en-US"/>
              </w:rPr>
            </w:pPr>
            <w:r w:rsidRPr="00413636">
              <w:rPr>
                <w:rFonts w:cs="Helvetica"/>
                <w:b/>
                <w:i/>
                <w:color w:val="00B0F0"/>
                <w:sz w:val="22"/>
                <w:szCs w:val="22"/>
                <w:lang w:val="en-US"/>
              </w:rPr>
              <w:t>Insert</w:t>
            </w:r>
          </w:p>
        </w:tc>
        <w:tc>
          <w:tcPr>
            <w:tcW w:w="3071" w:type="dxa"/>
            <w:gridSpan w:val="2"/>
            <w:vAlign w:val="center"/>
          </w:tcPr>
          <w:p w:rsidR="00360A23" w:rsidRPr="00413636" w:rsidRDefault="00360A23" w:rsidP="00E4059D">
            <w:pPr>
              <w:pStyle w:val="ListParagraph"/>
              <w:widowControl w:val="0"/>
              <w:autoSpaceDE w:val="0"/>
              <w:autoSpaceDN w:val="0"/>
              <w:adjustRightInd w:val="0"/>
              <w:ind w:left="0"/>
              <w:rPr>
                <w:rFonts w:cs="Helvetica"/>
                <w:b/>
                <w:i/>
                <w:color w:val="00B0F0"/>
                <w:sz w:val="22"/>
                <w:szCs w:val="22"/>
                <w:lang w:val="en-US"/>
              </w:rPr>
            </w:pPr>
            <w:r w:rsidRPr="00413636">
              <w:rPr>
                <w:rFonts w:cs="Helvetica"/>
                <w:b/>
                <w:i/>
                <w:color w:val="00B0F0"/>
                <w:sz w:val="22"/>
                <w:szCs w:val="22"/>
                <w:lang w:val="en-US"/>
              </w:rPr>
              <w:t>Insert</w:t>
            </w:r>
          </w:p>
        </w:tc>
        <w:tc>
          <w:tcPr>
            <w:tcW w:w="3686" w:type="dxa"/>
            <w:shd w:val="clear" w:color="auto" w:fill="auto"/>
            <w:vAlign w:val="center"/>
          </w:tcPr>
          <w:p w:rsidR="00360A23" w:rsidRPr="00413636" w:rsidRDefault="00360A23" w:rsidP="00E4059D">
            <w:pPr>
              <w:pStyle w:val="ListParagraph"/>
              <w:widowControl w:val="0"/>
              <w:autoSpaceDE w:val="0"/>
              <w:autoSpaceDN w:val="0"/>
              <w:adjustRightInd w:val="0"/>
              <w:ind w:left="0"/>
              <w:rPr>
                <w:rFonts w:cs="Helvetica"/>
                <w:b/>
                <w:i/>
                <w:color w:val="00B0F0"/>
                <w:sz w:val="22"/>
                <w:szCs w:val="22"/>
                <w:lang w:val="en-US"/>
              </w:rPr>
            </w:pPr>
            <w:r w:rsidRPr="00413636">
              <w:rPr>
                <w:b/>
                <w:i/>
                <w:color w:val="00B0F0"/>
                <w:sz w:val="22"/>
                <w:szCs w:val="22"/>
              </w:rPr>
              <w:t>Insert</w:t>
            </w:r>
          </w:p>
        </w:tc>
      </w:tr>
      <w:tr w:rsidR="00360A23" w:rsidRPr="00FF4C28" w:rsidTr="00E4059D">
        <w:tblPrEx>
          <w:tblLook w:val="04A0" w:firstRow="1" w:lastRow="0" w:firstColumn="1" w:lastColumn="0" w:noHBand="0" w:noVBand="1"/>
        </w:tblPrEx>
        <w:trPr>
          <w:trHeight w:val="317"/>
        </w:trPr>
        <w:tc>
          <w:tcPr>
            <w:tcW w:w="3308" w:type="dxa"/>
            <w:shd w:val="clear" w:color="auto" w:fill="auto"/>
            <w:vAlign w:val="center"/>
          </w:tcPr>
          <w:p w:rsidR="00360A23" w:rsidRPr="00413636" w:rsidRDefault="00360A23" w:rsidP="00E4059D">
            <w:pPr>
              <w:pStyle w:val="ListParagraph"/>
              <w:widowControl w:val="0"/>
              <w:autoSpaceDE w:val="0"/>
              <w:autoSpaceDN w:val="0"/>
              <w:adjustRightInd w:val="0"/>
              <w:ind w:left="0"/>
              <w:rPr>
                <w:rFonts w:cs="Helvetica"/>
                <w:b/>
                <w:i/>
                <w:color w:val="00B0F0"/>
                <w:sz w:val="22"/>
                <w:szCs w:val="22"/>
                <w:lang w:val="en-US"/>
              </w:rPr>
            </w:pPr>
            <w:r w:rsidRPr="00413636">
              <w:rPr>
                <w:rFonts w:cs="Helvetica"/>
                <w:b/>
                <w:i/>
                <w:color w:val="00B0F0"/>
                <w:sz w:val="22"/>
                <w:szCs w:val="22"/>
                <w:lang w:val="en-US"/>
              </w:rPr>
              <w:t>Insert</w:t>
            </w:r>
          </w:p>
        </w:tc>
        <w:tc>
          <w:tcPr>
            <w:tcW w:w="3071" w:type="dxa"/>
            <w:gridSpan w:val="2"/>
            <w:vAlign w:val="center"/>
          </w:tcPr>
          <w:p w:rsidR="00360A23" w:rsidRPr="00413636" w:rsidRDefault="00360A23" w:rsidP="00E4059D">
            <w:pPr>
              <w:pStyle w:val="ListParagraph"/>
              <w:widowControl w:val="0"/>
              <w:autoSpaceDE w:val="0"/>
              <w:autoSpaceDN w:val="0"/>
              <w:adjustRightInd w:val="0"/>
              <w:ind w:left="0"/>
              <w:rPr>
                <w:rFonts w:cs="Helvetica"/>
                <w:b/>
                <w:i/>
                <w:color w:val="00B0F0"/>
                <w:sz w:val="22"/>
                <w:szCs w:val="22"/>
                <w:lang w:val="en-US"/>
              </w:rPr>
            </w:pPr>
            <w:r w:rsidRPr="00413636">
              <w:rPr>
                <w:rFonts w:cs="Helvetica"/>
                <w:b/>
                <w:i/>
                <w:color w:val="00B0F0"/>
                <w:sz w:val="22"/>
                <w:szCs w:val="22"/>
                <w:lang w:val="en-US"/>
              </w:rPr>
              <w:t>Insert</w:t>
            </w:r>
          </w:p>
        </w:tc>
        <w:tc>
          <w:tcPr>
            <w:tcW w:w="3686" w:type="dxa"/>
            <w:shd w:val="clear" w:color="auto" w:fill="auto"/>
            <w:vAlign w:val="center"/>
          </w:tcPr>
          <w:p w:rsidR="00360A23" w:rsidRPr="00413636" w:rsidRDefault="00360A23" w:rsidP="00E4059D">
            <w:pPr>
              <w:pStyle w:val="ListParagraph"/>
              <w:widowControl w:val="0"/>
              <w:autoSpaceDE w:val="0"/>
              <w:autoSpaceDN w:val="0"/>
              <w:adjustRightInd w:val="0"/>
              <w:ind w:left="0"/>
              <w:rPr>
                <w:rFonts w:cs="Helvetica"/>
                <w:b/>
                <w:i/>
                <w:color w:val="00B0F0"/>
                <w:sz w:val="22"/>
                <w:szCs w:val="22"/>
                <w:lang w:val="en-US"/>
              </w:rPr>
            </w:pPr>
            <w:r w:rsidRPr="00413636">
              <w:rPr>
                <w:b/>
                <w:i/>
                <w:color w:val="00B0F0"/>
                <w:sz w:val="22"/>
                <w:szCs w:val="22"/>
              </w:rPr>
              <w:t>Insert</w:t>
            </w:r>
          </w:p>
        </w:tc>
      </w:tr>
      <w:tr w:rsidR="00360A23" w:rsidRPr="00FF4C28" w:rsidTr="00E4059D">
        <w:tblPrEx>
          <w:tblLook w:val="04A0" w:firstRow="1" w:lastRow="0" w:firstColumn="1" w:lastColumn="0" w:noHBand="0" w:noVBand="1"/>
        </w:tblPrEx>
        <w:trPr>
          <w:trHeight w:val="317"/>
        </w:trPr>
        <w:tc>
          <w:tcPr>
            <w:tcW w:w="3308" w:type="dxa"/>
            <w:shd w:val="clear" w:color="auto" w:fill="auto"/>
            <w:vAlign w:val="center"/>
          </w:tcPr>
          <w:p w:rsidR="00360A23" w:rsidRPr="007B0E20" w:rsidRDefault="00360A23" w:rsidP="00E4059D">
            <w:pPr>
              <w:pStyle w:val="ListParagraph"/>
              <w:widowControl w:val="0"/>
              <w:autoSpaceDE w:val="0"/>
              <w:autoSpaceDN w:val="0"/>
              <w:adjustRightInd w:val="0"/>
              <w:ind w:left="0"/>
              <w:rPr>
                <w:rFonts w:cs="Helvetica"/>
                <w:color w:val="auto"/>
                <w:sz w:val="22"/>
                <w:szCs w:val="22"/>
                <w:lang w:val="en-US"/>
              </w:rPr>
            </w:pPr>
          </w:p>
        </w:tc>
        <w:tc>
          <w:tcPr>
            <w:tcW w:w="3071" w:type="dxa"/>
            <w:gridSpan w:val="2"/>
            <w:vAlign w:val="center"/>
          </w:tcPr>
          <w:p w:rsidR="00360A23" w:rsidRPr="004F7224" w:rsidRDefault="00360A23" w:rsidP="00E4059D">
            <w:pPr>
              <w:pStyle w:val="ListParagraph"/>
              <w:widowControl w:val="0"/>
              <w:autoSpaceDE w:val="0"/>
              <w:autoSpaceDN w:val="0"/>
              <w:adjustRightInd w:val="0"/>
              <w:ind w:left="0"/>
              <w:rPr>
                <w:rFonts w:cs="Helvetica"/>
                <w:color w:val="auto"/>
                <w:sz w:val="22"/>
                <w:szCs w:val="22"/>
                <w:lang w:val="en-US"/>
              </w:rPr>
            </w:pPr>
          </w:p>
        </w:tc>
        <w:tc>
          <w:tcPr>
            <w:tcW w:w="3686" w:type="dxa"/>
            <w:shd w:val="clear" w:color="auto" w:fill="auto"/>
            <w:vAlign w:val="center"/>
          </w:tcPr>
          <w:p w:rsidR="00360A23" w:rsidRPr="004F7224" w:rsidRDefault="00360A23" w:rsidP="00E4059D">
            <w:pPr>
              <w:pStyle w:val="ListParagraph"/>
              <w:widowControl w:val="0"/>
              <w:autoSpaceDE w:val="0"/>
              <w:autoSpaceDN w:val="0"/>
              <w:adjustRightInd w:val="0"/>
              <w:ind w:left="0"/>
              <w:rPr>
                <w:rFonts w:cs="Helvetica"/>
                <w:color w:val="auto"/>
                <w:sz w:val="22"/>
                <w:szCs w:val="22"/>
                <w:lang w:val="en-US"/>
              </w:rPr>
            </w:pPr>
          </w:p>
        </w:tc>
      </w:tr>
      <w:tr w:rsidR="00360A23" w:rsidRPr="00FF4C28" w:rsidTr="00E4059D">
        <w:tblPrEx>
          <w:tblLook w:val="04A0" w:firstRow="1" w:lastRow="0" w:firstColumn="1" w:lastColumn="0" w:noHBand="0" w:noVBand="1"/>
        </w:tblPrEx>
        <w:trPr>
          <w:trHeight w:val="317"/>
        </w:trPr>
        <w:tc>
          <w:tcPr>
            <w:tcW w:w="3308" w:type="dxa"/>
            <w:shd w:val="clear" w:color="auto" w:fill="auto"/>
            <w:vAlign w:val="center"/>
          </w:tcPr>
          <w:p w:rsidR="00360A23" w:rsidRPr="007B0E20" w:rsidRDefault="00360A23" w:rsidP="00E4059D">
            <w:pPr>
              <w:pStyle w:val="ListParagraph"/>
              <w:widowControl w:val="0"/>
              <w:autoSpaceDE w:val="0"/>
              <w:autoSpaceDN w:val="0"/>
              <w:adjustRightInd w:val="0"/>
              <w:ind w:left="0"/>
              <w:rPr>
                <w:rFonts w:cs="Helvetica"/>
                <w:color w:val="auto"/>
                <w:sz w:val="22"/>
                <w:szCs w:val="22"/>
                <w:lang w:val="en-US"/>
              </w:rPr>
            </w:pPr>
          </w:p>
        </w:tc>
        <w:tc>
          <w:tcPr>
            <w:tcW w:w="3071" w:type="dxa"/>
            <w:gridSpan w:val="2"/>
            <w:vAlign w:val="center"/>
          </w:tcPr>
          <w:p w:rsidR="00360A23" w:rsidRPr="007B0E20" w:rsidRDefault="00360A23" w:rsidP="00E4059D">
            <w:pPr>
              <w:pStyle w:val="ListParagraph"/>
              <w:widowControl w:val="0"/>
              <w:autoSpaceDE w:val="0"/>
              <w:autoSpaceDN w:val="0"/>
              <w:adjustRightInd w:val="0"/>
              <w:ind w:left="0"/>
              <w:rPr>
                <w:rFonts w:cs="Helvetica"/>
                <w:color w:val="auto"/>
                <w:sz w:val="22"/>
                <w:szCs w:val="22"/>
                <w:lang w:val="en-US"/>
              </w:rPr>
            </w:pPr>
          </w:p>
        </w:tc>
        <w:tc>
          <w:tcPr>
            <w:tcW w:w="3686" w:type="dxa"/>
            <w:shd w:val="clear" w:color="auto" w:fill="auto"/>
            <w:vAlign w:val="center"/>
          </w:tcPr>
          <w:p w:rsidR="00360A23" w:rsidRPr="007B0E20" w:rsidRDefault="00360A23" w:rsidP="00E4059D">
            <w:pPr>
              <w:pStyle w:val="ListParagraph"/>
              <w:spacing w:after="100" w:afterAutospacing="1"/>
              <w:ind w:left="0"/>
              <w:rPr>
                <w:rFonts w:cs="Helvetica"/>
                <w:color w:val="auto"/>
                <w:sz w:val="22"/>
                <w:szCs w:val="22"/>
                <w:lang w:val="en-US"/>
              </w:rPr>
            </w:pPr>
          </w:p>
        </w:tc>
      </w:tr>
      <w:tr w:rsidR="00360A23" w:rsidRPr="00FF4C28" w:rsidTr="00E4059D">
        <w:tblPrEx>
          <w:tblLook w:val="04A0" w:firstRow="1" w:lastRow="0" w:firstColumn="1" w:lastColumn="0" w:noHBand="0" w:noVBand="1"/>
        </w:tblPrEx>
        <w:trPr>
          <w:trHeight w:val="317"/>
        </w:trPr>
        <w:tc>
          <w:tcPr>
            <w:tcW w:w="3308" w:type="dxa"/>
            <w:shd w:val="clear" w:color="auto" w:fill="auto"/>
            <w:vAlign w:val="center"/>
          </w:tcPr>
          <w:p w:rsidR="00360A23" w:rsidRPr="007B0E20" w:rsidRDefault="00360A23" w:rsidP="00E4059D">
            <w:pPr>
              <w:pStyle w:val="ListParagraph"/>
              <w:widowControl w:val="0"/>
              <w:autoSpaceDE w:val="0"/>
              <w:autoSpaceDN w:val="0"/>
              <w:adjustRightInd w:val="0"/>
              <w:ind w:left="0"/>
              <w:rPr>
                <w:rFonts w:cs="Helvetica"/>
                <w:color w:val="auto"/>
                <w:sz w:val="22"/>
                <w:szCs w:val="22"/>
                <w:lang w:val="en-US"/>
              </w:rPr>
            </w:pPr>
          </w:p>
        </w:tc>
        <w:tc>
          <w:tcPr>
            <w:tcW w:w="3071" w:type="dxa"/>
            <w:gridSpan w:val="2"/>
            <w:vAlign w:val="center"/>
          </w:tcPr>
          <w:p w:rsidR="00360A23" w:rsidRPr="007B0E20" w:rsidRDefault="00360A23" w:rsidP="00E4059D">
            <w:pPr>
              <w:pStyle w:val="ListParagraph"/>
              <w:widowControl w:val="0"/>
              <w:autoSpaceDE w:val="0"/>
              <w:autoSpaceDN w:val="0"/>
              <w:adjustRightInd w:val="0"/>
              <w:ind w:left="0"/>
              <w:rPr>
                <w:rFonts w:cs="Helvetica"/>
                <w:color w:val="auto"/>
                <w:sz w:val="22"/>
                <w:szCs w:val="22"/>
                <w:lang w:val="en-US"/>
              </w:rPr>
            </w:pPr>
          </w:p>
        </w:tc>
        <w:tc>
          <w:tcPr>
            <w:tcW w:w="3686" w:type="dxa"/>
            <w:shd w:val="clear" w:color="auto" w:fill="auto"/>
            <w:vAlign w:val="center"/>
          </w:tcPr>
          <w:p w:rsidR="00360A23" w:rsidRPr="007B0E20" w:rsidRDefault="00360A23" w:rsidP="00E4059D">
            <w:pPr>
              <w:pStyle w:val="ListParagraph"/>
              <w:widowControl w:val="0"/>
              <w:autoSpaceDE w:val="0"/>
              <w:autoSpaceDN w:val="0"/>
              <w:adjustRightInd w:val="0"/>
              <w:ind w:left="0"/>
              <w:rPr>
                <w:rFonts w:cs="Helvetica"/>
                <w:color w:val="auto"/>
                <w:sz w:val="22"/>
                <w:szCs w:val="22"/>
                <w:lang w:val="en-US"/>
              </w:rPr>
            </w:pPr>
          </w:p>
        </w:tc>
      </w:tr>
      <w:tr w:rsidR="00360A23" w:rsidRPr="00FF4C28" w:rsidTr="00E4059D">
        <w:tblPrEx>
          <w:tblLook w:val="04A0" w:firstRow="1" w:lastRow="0" w:firstColumn="1" w:lastColumn="0" w:noHBand="0" w:noVBand="1"/>
        </w:tblPrEx>
        <w:trPr>
          <w:trHeight w:val="317"/>
        </w:trPr>
        <w:tc>
          <w:tcPr>
            <w:tcW w:w="3308" w:type="dxa"/>
            <w:shd w:val="clear" w:color="auto" w:fill="auto"/>
            <w:vAlign w:val="center"/>
          </w:tcPr>
          <w:p w:rsidR="00360A23" w:rsidRPr="007B0E20" w:rsidRDefault="00360A23" w:rsidP="00E4059D">
            <w:pPr>
              <w:pStyle w:val="ListParagraph"/>
              <w:widowControl w:val="0"/>
              <w:autoSpaceDE w:val="0"/>
              <w:autoSpaceDN w:val="0"/>
              <w:adjustRightInd w:val="0"/>
              <w:ind w:left="0"/>
              <w:rPr>
                <w:rFonts w:cs="Helvetica"/>
                <w:color w:val="auto"/>
                <w:sz w:val="22"/>
                <w:szCs w:val="22"/>
                <w:lang w:val="en-US"/>
              </w:rPr>
            </w:pPr>
          </w:p>
        </w:tc>
        <w:tc>
          <w:tcPr>
            <w:tcW w:w="3071" w:type="dxa"/>
            <w:gridSpan w:val="2"/>
            <w:vAlign w:val="center"/>
          </w:tcPr>
          <w:p w:rsidR="00360A23" w:rsidRPr="007B0E20" w:rsidRDefault="00360A23" w:rsidP="00E4059D">
            <w:pPr>
              <w:pStyle w:val="ListParagraph"/>
              <w:widowControl w:val="0"/>
              <w:autoSpaceDE w:val="0"/>
              <w:autoSpaceDN w:val="0"/>
              <w:adjustRightInd w:val="0"/>
              <w:ind w:left="0"/>
              <w:rPr>
                <w:rFonts w:cs="Helvetica"/>
                <w:color w:val="auto"/>
                <w:sz w:val="22"/>
                <w:szCs w:val="22"/>
                <w:lang w:val="en-US"/>
              </w:rPr>
            </w:pPr>
          </w:p>
        </w:tc>
        <w:tc>
          <w:tcPr>
            <w:tcW w:w="3686" w:type="dxa"/>
            <w:shd w:val="clear" w:color="auto" w:fill="auto"/>
            <w:vAlign w:val="center"/>
          </w:tcPr>
          <w:p w:rsidR="00360A23" w:rsidRDefault="00360A23" w:rsidP="00E4059D">
            <w:pPr>
              <w:pStyle w:val="ListParagraph"/>
              <w:widowControl w:val="0"/>
              <w:autoSpaceDE w:val="0"/>
              <w:autoSpaceDN w:val="0"/>
              <w:adjustRightInd w:val="0"/>
              <w:ind w:left="0"/>
              <w:rPr>
                <w:rFonts w:cs="Tahoma"/>
                <w:sz w:val="22"/>
                <w:szCs w:val="22"/>
              </w:rPr>
            </w:pPr>
          </w:p>
        </w:tc>
      </w:tr>
    </w:tbl>
    <w:p w:rsidR="00360A23" w:rsidRDefault="00360A23" w:rsidP="00360A23">
      <w:pPr>
        <w:rPr>
          <w:rFonts w:ascii="Calibri" w:hAnsi="Calibri"/>
          <w:sz w:val="18"/>
          <w:szCs w:val="18"/>
        </w:rPr>
      </w:pPr>
    </w:p>
    <w:p w:rsidR="00360A23" w:rsidRPr="009E3338" w:rsidRDefault="00360A23" w:rsidP="00360A23">
      <w:pPr>
        <w:rPr>
          <w:rFonts w:ascii="Arial" w:hAnsi="Arial" w:cs="Arial"/>
          <w:sz w:val="22"/>
          <w:szCs w:val="22"/>
          <w:lang w:val="en-US"/>
        </w:rPr>
      </w:pPr>
      <w:r w:rsidRPr="004949B0">
        <w:rPr>
          <w:rFonts w:ascii="Arial" w:hAnsi="Arial" w:cs="Arial"/>
          <w:sz w:val="22"/>
          <w:szCs w:val="22"/>
          <w:lang w:val="en-US"/>
        </w:rPr>
        <w:t xml:space="preserve"> </w:t>
      </w:r>
    </w:p>
    <w:p w:rsidR="00EF6CAF" w:rsidRDefault="00EF6CAF"/>
    <w:sectPr w:rsidR="00EF6CAF" w:rsidSect="000206BA">
      <w:headerReference w:type="default" r:id="rId7"/>
      <w:footerReference w:type="default" r:id="rId8"/>
      <w:pgSz w:w="12240" w:h="15840"/>
      <w:pgMar w:top="1950" w:right="1797" w:bottom="425" w:left="1797" w:header="720" w:footer="6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8E" w:rsidRDefault="00BB158E" w:rsidP="00360A23">
      <w:r>
        <w:separator/>
      </w:r>
    </w:p>
  </w:endnote>
  <w:endnote w:type="continuationSeparator" w:id="0">
    <w:p w:rsidR="00BB158E" w:rsidRDefault="00BB158E" w:rsidP="0036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F6" w:rsidRDefault="000135F6">
    <w:pPr>
      <w:pStyle w:val="Footer"/>
      <w:jc w:val="right"/>
    </w:pPr>
  </w:p>
  <w:sdt>
    <w:sdtPr>
      <w:id w:val="-1866589065"/>
      <w:docPartObj>
        <w:docPartGallery w:val="Page Numbers (Bottom of Page)"/>
        <w:docPartUnique/>
      </w:docPartObj>
    </w:sdtPr>
    <w:sdtEndPr>
      <w:rPr>
        <w:noProof/>
      </w:rPr>
    </w:sdtEndPr>
    <w:sdtContent>
      <w:p w:rsidR="000135F6" w:rsidRPr="000135F6" w:rsidRDefault="000135F6" w:rsidP="000135F6">
        <w:pPr>
          <w:pStyle w:val="Footer"/>
          <w:ind w:hanging="567"/>
          <w:rPr>
            <w:rFonts w:asciiTheme="minorHAnsi" w:hAnsiTheme="minorHAnsi"/>
          </w:rPr>
        </w:pPr>
        <w:r w:rsidRPr="000135F6">
          <w:rPr>
            <w:rFonts w:asciiTheme="minorHAnsi" w:hAnsiTheme="minorHAnsi"/>
            <w:b/>
            <w:i/>
            <w:color w:val="00B0F0"/>
          </w:rPr>
          <w:t>Insert trial title</w:t>
        </w:r>
        <w:r w:rsidRPr="000135F6">
          <w:rPr>
            <w:rFonts w:asciiTheme="minorHAnsi" w:hAnsiTheme="minorHAnsi"/>
            <w:color w:val="00B0F0"/>
          </w:rPr>
          <w:t xml:space="preserve"> </w:t>
        </w:r>
        <w:r w:rsidRPr="000135F6">
          <w:rPr>
            <w:rFonts w:asciiTheme="minorHAnsi" w:hAnsiTheme="minorHAnsi"/>
          </w:rPr>
          <w:t>IDMC Charter V0.0 DDMMYYYY</w:t>
        </w:r>
      </w:p>
      <w:p w:rsidR="000135F6" w:rsidRDefault="000135F6" w:rsidP="000135F6">
        <w:pPr>
          <w:pStyle w:val="Footer"/>
          <w:jc w:val="right"/>
        </w:pPr>
        <w:r>
          <w:fldChar w:fldCharType="begin"/>
        </w:r>
        <w:r>
          <w:instrText xml:space="preserve"> PAGE   \* MERGEFORMAT </w:instrText>
        </w:r>
        <w:r>
          <w:fldChar w:fldCharType="separate"/>
        </w:r>
        <w:r w:rsidR="007E2CEF">
          <w:rPr>
            <w:noProof/>
          </w:rPr>
          <w:t>4</w:t>
        </w:r>
        <w:r>
          <w:rPr>
            <w:noProof/>
          </w:rPr>
          <w:fldChar w:fldCharType="end"/>
        </w:r>
      </w:p>
    </w:sdtContent>
  </w:sdt>
  <w:p w:rsidR="000206BA" w:rsidRDefault="00BB158E" w:rsidP="000206BA">
    <w:pPr>
      <w:pStyle w:val="Footer"/>
      <w:tabs>
        <w:tab w:val="clear" w:pos="4153"/>
        <w:tab w:val="clear" w:pos="8306"/>
      </w:tabs>
      <w:jc w:val="both"/>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8E" w:rsidRDefault="00BB158E" w:rsidP="00360A23">
      <w:r>
        <w:separator/>
      </w:r>
    </w:p>
  </w:footnote>
  <w:footnote w:type="continuationSeparator" w:id="0">
    <w:p w:rsidR="00BB158E" w:rsidRDefault="00BB158E" w:rsidP="00360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BA" w:rsidRDefault="00F74D4D" w:rsidP="00AB67DC">
    <w:pPr>
      <w:pStyle w:val="Heading2"/>
      <w:rPr>
        <w:rFonts w:ascii="Arial" w:hAnsi="Arial" w:cs="Arial"/>
        <w:b/>
        <w:bCs/>
      </w:rPr>
    </w:pPr>
    <w:r>
      <w:rPr>
        <w:rFonts w:ascii="Arial" w:hAnsi="Arial" w:cs="Arial"/>
        <w:b/>
        <w:bCs/>
        <w:i/>
        <w:color w:val="00B0F0"/>
      </w:rPr>
      <w:t>Insert trial title</w:t>
    </w:r>
    <w:r w:rsidR="005156BA" w:rsidRPr="00360A23">
      <w:rPr>
        <w:rFonts w:ascii="Arial" w:hAnsi="Arial" w:cs="Arial"/>
        <w:b/>
        <w:bCs/>
        <w:color w:val="00B0F0"/>
      </w:rPr>
      <w:t xml:space="preserve"> </w:t>
    </w:r>
    <w:r w:rsidR="005156BA">
      <w:rPr>
        <w:rFonts w:ascii="Arial" w:hAnsi="Arial" w:cs="Arial"/>
        <w:b/>
        <w:bCs/>
      </w:rPr>
      <w:t>Independent Data Monitoring Committee (IDMC)</w:t>
    </w:r>
    <w:r w:rsidR="005156BA" w:rsidRPr="00CF39B6">
      <w:rPr>
        <w:rFonts w:ascii="Arial" w:hAnsi="Arial" w:cs="Arial"/>
        <w:b/>
        <w:bCs/>
      </w:rPr>
      <w:t xml:space="preserve"> CHARTER</w:t>
    </w:r>
  </w:p>
  <w:p w:rsidR="00AB67DC" w:rsidRDefault="00AB67DC" w:rsidP="00AB67DC">
    <w:pPr>
      <w:rPr>
        <w:lang w:val="en-US"/>
      </w:rPr>
    </w:pPr>
  </w:p>
  <w:p w:rsidR="00AB67DC" w:rsidRPr="00AB67DC" w:rsidRDefault="00AB67DC" w:rsidP="00AB67DC">
    <w:pPr>
      <w:tabs>
        <w:tab w:val="left" w:pos="3828"/>
      </w:tabs>
      <w:spacing w:before="240"/>
      <w:jc w:val="both"/>
      <w:rPr>
        <w:rFonts w:asciiTheme="majorHAnsi" w:eastAsiaTheme="minorEastAsia" w:hAnsiTheme="majorHAnsi" w:cs="Arial"/>
        <w:b/>
        <w:i/>
        <w:iCs/>
        <w:sz w:val="22"/>
        <w:szCs w:val="22"/>
        <w:lang w:val="en-US"/>
      </w:rPr>
    </w:pPr>
    <w:r w:rsidRPr="00AB67DC">
      <w:rPr>
        <w:rFonts w:asciiTheme="majorHAnsi" w:eastAsiaTheme="minorEastAsia" w:hAnsiTheme="majorHAnsi" w:cs="Arial"/>
        <w:b/>
        <w:i/>
        <w:iCs/>
        <w:sz w:val="22"/>
        <w:szCs w:val="22"/>
        <w:lang w:val="en-US"/>
      </w:rPr>
      <w:t xml:space="preserve">Text in </w:t>
    </w:r>
    <w:r w:rsidRPr="00AB67DC">
      <w:rPr>
        <w:rFonts w:asciiTheme="majorHAnsi" w:eastAsiaTheme="minorEastAsia" w:hAnsiTheme="majorHAnsi" w:cs="Arial"/>
        <w:b/>
        <w:i/>
        <w:iCs/>
        <w:color w:val="00B0F0"/>
        <w:sz w:val="22"/>
        <w:szCs w:val="22"/>
        <w:lang w:val="en-US"/>
      </w:rPr>
      <w:t xml:space="preserve">blue </w:t>
    </w:r>
    <w:r w:rsidRPr="00AB67DC">
      <w:rPr>
        <w:rFonts w:asciiTheme="majorHAnsi" w:eastAsiaTheme="minorEastAsia" w:hAnsiTheme="majorHAnsi" w:cs="Arial"/>
        <w:b/>
        <w:i/>
        <w:iCs/>
        <w:sz w:val="22"/>
        <w:szCs w:val="22"/>
        <w:lang w:val="en-US"/>
      </w:rPr>
      <w:t>is for instruction only and should be deleted.</w:t>
    </w:r>
  </w:p>
  <w:p w:rsidR="00AB67DC" w:rsidRPr="00AB67DC" w:rsidRDefault="00AB67DC" w:rsidP="00AB67DC">
    <w:pPr>
      <w:tabs>
        <w:tab w:val="left" w:pos="3828"/>
      </w:tabs>
      <w:ind w:left="3830" w:hanging="3830"/>
      <w:jc w:val="both"/>
      <w:rPr>
        <w:rFonts w:asciiTheme="majorHAnsi" w:eastAsiaTheme="minorEastAsia" w:hAnsiTheme="majorHAnsi" w:cs="Arial"/>
        <w:b/>
        <w:i/>
        <w:iCs/>
        <w:sz w:val="22"/>
        <w:szCs w:val="22"/>
        <w:lang w:val="en-US"/>
      </w:rPr>
    </w:pPr>
    <w:r w:rsidRPr="00AB67DC">
      <w:rPr>
        <w:rFonts w:asciiTheme="majorHAnsi" w:eastAsiaTheme="minorEastAsia" w:hAnsiTheme="majorHAnsi" w:cs="Arial"/>
        <w:b/>
        <w:i/>
        <w:iCs/>
        <w:sz w:val="22"/>
        <w:szCs w:val="22"/>
        <w:lang w:val="en-US"/>
      </w:rPr>
      <w:t>Text in black should be included if appropriate for the trial.</w:t>
    </w:r>
  </w:p>
  <w:p w:rsidR="00AB67DC" w:rsidRPr="00AB67DC" w:rsidRDefault="00AB67DC" w:rsidP="00AB67DC">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3805"/>
    <w:multiLevelType w:val="hybridMultilevel"/>
    <w:tmpl w:val="0862D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4046A"/>
    <w:multiLevelType w:val="hybridMultilevel"/>
    <w:tmpl w:val="F3443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1734F"/>
    <w:multiLevelType w:val="hybridMultilevel"/>
    <w:tmpl w:val="84B0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2053F"/>
    <w:multiLevelType w:val="hybridMultilevel"/>
    <w:tmpl w:val="F2F6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B4D32"/>
    <w:multiLevelType w:val="hybridMultilevel"/>
    <w:tmpl w:val="3CEEFF78"/>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B470A55"/>
    <w:multiLevelType w:val="hybridMultilevel"/>
    <w:tmpl w:val="0658C1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562CDE"/>
    <w:multiLevelType w:val="hybridMultilevel"/>
    <w:tmpl w:val="F3443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79093A"/>
    <w:multiLevelType w:val="hybridMultilevel"/>
    <w:tmpl w:val="84B0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34381"/>
    <w:multiLevelType w:val="hybridMultilevel"/>
    <w:tmpl w:val="B6A21A7C"/>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56A53766"/>
    <w:multiLevelType w:val="hybridMultilevel"/>
    <w:tmpl w:val="1C94D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03A96"/>
    <w:multiLevelType w:val="hybridMultilevel"/>
    <w:tmpl w:val="B6A21A7C"/>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5A2178D1"/>
    <w:multiLevelType w:val="hybridMultilevel"/>
    <w:tmpl w:val="C0806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FB6553"/>
    <w:multiLevelType w:val="hybridMultilevel"/>
    <w:tmpl w:val="F7CCE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A7557"/>
    <w:multiLevelType w:val="hybridMultilevel"/>
    <w:tmpl w:val="B6A21A7C"/>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74A66891"/>
    <w:multiLevelType w:val="hybridMultilevel"/>
    <w:tmpl w:val="C0806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EE28E0"/>
    <w:multiLevelType w:val="hybridMultilevel"/>
    <w:tmpl w:val="0862D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9"/>
  </w:num>
  <w:num w:numId="5">
    <w:abstractNumId w:val="0"/>
  </w:num>
  <w:num w:numId="6">
    <w:abstractNumId w:val="2"/>
  </w:num>
  <w:num w:numId="7">
    <w:abstractNumId w:val="8"/>
  </w:num>
  <w:num w:numId="8">
    <w:abstractNumId w:val="4"/>
  </w:num>
  <w:num w:numId="9">
    <w:abstractNumId w:val="10"/>
  </w:num>
  <w:num w:numId="10">
    <w:abstractNumId w:val="7"/>
  </w:num>
  <w:num w:numId="11">
    <w:abstractNumId w:val="1"/>
  </w:num>
  <w:num w:numId="12">
    <w:abstractNumId w:val="12"/>
  </w:num>
  <w:num w:numId="13">
    <w:abstractNumId w:val="6"/>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23"/>
    <w:rsid w:val="00003E2E"/>
    <w:rsid w:val="0000425A"/>
    <w:rsid w:val="00004415"/>
    <w:rsid w:val="000118D4"/>
    <w:rsid w:val="00012482"/>
    <w:rsid w:val="000135F6"/>
    <w:rsid w:val="000268C3"/>
    <w:rsid w:val="00027135"/>
    <w:rsid w:val="00035EF6"/>
    <w:rsid w:val="0004118F"/>
    <w:rsid w:val="00041DE8"/>
    <w:rsid w:val="000422A6"/>
    <w:rsid w:val="00043809"/>
    <w:rsid w:val="00047F15"/>
    <w:rsid w:val="000502A8"/>
    <w:rsid w:val="00051377"/>
    <w:rsid w:val="000519C1"/>
    <w:rsid w:val="0005219B"/>
    <w:rsid w:val="00057075"/>
    <w:rsid w:val="00057874"/>
    <w:rsid w:val="000578B8"/>
    <w:rsid w:val="00066B55"/>
    <w:rsid w:val="0007663A"/>
    <w:rsid w:val="00076929"/>
    <w:rsid w:val="000823C6"/>
    <w:rsid w:val="00083614"/>
    <w:rsid w:val="00083E66"/>
    <w:rsid w:val="0008675A"/>
    <w:rsid w:val="00086ED5"/>
    <w:rsid w:val="00091A7D"/>
    <w:rsid w:val="000928C4"/>
    <w:rsid w:val="00093626"/>
    <w:rsid w:val="00095A8F"/>
    <w:rsid w:val="00096862"/>
    <w:rsid w:val="00096F0C"/>
    <w:rsid w:val="0009701D"/>
    <w:rsid w:val="000978B1"/>
    <w:rsid w:val="00097A5E"/>
    <w:rsid w:val="000A0A37"/>
    <w:rsid w:val="000A12BE"/>
    <w:rsid w:val="000A408E"/>
    <w:rsid w:val="000A4726"/>
    <w:rsid w:val="000A68FD"/>
    <w:rsid w:val="000B025A"/>
    <w:rsid w:val="000B2713"/>
    <w:rsid w:val="000B32B9"/>
    <w:rsid w:val="000B6AFE"/>
    <w:rsid w:val="000C189B"/>
    <w:rsid w:val="000C556C"/>
    <w:rsid w:val="000C6874"/>
    <w:rsid w:val="000D113D"/>
    <w:rsid w:val="000D1EEC"/>
    <w:rsid w:val="000D21AF"/>
    <w:rsid w:val="000D22DB"/>
    <w:rsid w:val="000D6C35"/>
    <w:rsid w:val="000E30FD"/>
    <w:rsid w:val="000E445C"/>
    <w:rsid w:val="000F163D"/>
    <w:rsid w:val="000F48C9"/>
    <w:rsid w:val="000F6DB1"/>
    <w:rsid w:val="000F75BB"/>
    <w:rsid w:val="001012B6"/>
    <w:rsid w:val="0010364D"/>
    <w:rsid w:val="00110A26"/>
    <w:rsid w:val="00110ED5"/>
    <w:rsid w:val="00115A74"/>
    <w:rsid w:val="00123A05"/>
    <w:rsid w:val="00131877"/>
    <w:rsid w:val="00133518"/>
    <w:rsid w:val="001355F4"/>
    <w:rsid w:val="00135D74"/>
    <w:rsid w:val="00137FEA"/>
    <w:rsid w:val="00143583"/>
    <w:rsid w:val="00145CA1"/>
    <w:rsid w:val="00145F9B"/>
    <w:rsid w:val="00147671"/>
    <w:rsid w:val="00151BB0"/>
    <w:rsid w:val="00155AB5"/>
    <w:rsid w:val="00160EF0"/>
    <w:rsid w:val="00161DF6"/>
    <w:rsid w:val="00163770"/>
    <w:rsid w:val="00164029"/>
    <w:rsid w:val="00164A44"/>
    <w:rsid w:val="00164F69"/>
    <w:rsid w:val="00165BAC"/>
    <w:rsid w:val="001754D3"/>
    <w:rsid w:val="001772BC"/>
    <w:rsid w:val="00180615"/>
    <w:rsid w:val="001811DF"/>
    <w:rsid w:val="00192A26"/>
    <w:rsid w:val="00192D91"/>
    <w:rsid w:val="001930F2"/>
    <w:rsid w:val="00193CAC"/>
    <w:rsid w:val="00194CD3"/>
    <w:rsid w:val="00194E00"/>
    <w:rsid w:val="001956FD"/>
    <w:rsid w:val="001A1591"/>
    <w:rsid w:val="001A33C9"/>
    <w:rsid w:val="001A478F"/>
    <w:rsid w:val="001A5DDB"/>
    <w:rsid w:val="001A6F03"/>
    <w:rsid w:val="001A71A9"/>
    <w:rsid w:val="001B3375"/>
    <w:rsid w:val="001B4063"/>
    <w:rsid w:val="001B4D39"/>
    <w:rsid w:val="001B540B"/>
    <w:rsid w:val="001B718E"/>
    <w:rsid w:val="001C2B39"/>
    <w:rsid w:val="001C32B5"/>
    <w:rsid w:val="001D14AC"/>
    <w:rsid w:val="001D2C6D"/>
    <w:rsid w:val="001D5268"/>
    <w:rsid w:val="001D6F53"/>
    <w:rsid w:val="001E2F63"/>
    <w:rsid w:val="001E59F1"/>
    <w:rsid w:val="001E688B"/>
    <w:rsid w:val="001F0AB3"/>
    <w:rsid w:val="001F3D23"/>
    <w:rsid w:val="00200244"/>
    <w:rsid w:val="00203973"/>
    <w:rsid w:val="00204481"/>
    <w:rsid w:val="00204F67"/>
    <w:rsid w:val="00207C45"/>
    <w:rsid w:val="002115CE"/>
    <w:rsid w:val="002122B0"/>
    <w:rsid w:val="0021643B"/>
    <w:rsid w:val="00217C69"/>
    <w:rsid w:val="00230198"/>
    <w:rsid w:val="0023044B"/>
    <w:rsid w:val="00233120"/>
    <w:rsid w:val="0023365F"/>
    <w:rsid w:val="00241937"/>
    <w:rsid w:val="00246F38"/>
    <w:rsid w:val="00250326"/>
    <w:rsid w:val="0025651D"/>
    <w:rsid w:val="00257168"/>
    <w:rsid w:val="00263068"/>
    <w:rsid w:val="0026333C"/>
    <w:rsid w:val="00263F04"/>
    <w:rsid w:val="00266DD9"/>
    <w:rsid w:val="00272D73"/>
    <w:rsid w:val="00274CE8"/>
    <w:rsid w:val="0027783C"/>
    <w:rsid w:val="002778D1"/>
    <w:rsid w:val="002907D7"/>
    <w:rsid w:val="00291E69"/>
    <w:rsid w:val="00294ABD"/>
    <w:rsid w:val="00297A88"/>
    <w:rsid w:val="002A19A0"/>
    <w:rsid w:val="002A3ADC"/>
    <w:rsid w:val="002A3C84"/>
    <w:rsid w:val="002A3D13"/>
    <w:rsid w:val="002A41C2"/>
    <w:rsid w:val="002A4791"/>
    <w:rsid w:val="002A4F84"/>
    <w:rsid w:val="002A5940"/>
    <w:rsid w:val="002A7C03"/>
    <w:rsid w:val="002B100E"/>
    <w:rsid w:val="002B1386"/>
    <w:rsid w:val="002B454E"/>
    <w:rsid w:val="002B73BF"/>
    <w:rsid w:val="002C21B9"/>
    <w:rsid w:val="002C69CB"/>
    <w:rsid w:val="002C7B26"/>
    <w:rsid w:val="002D06E0"/>
    <w:rsid w:val="002D2FF4"/>
    <w:rsid w:val="002E56E9"/>
    <w:rsid w:val="002F060A"/>
    <w:rsid w:val="002F2368"/>
    <w:rsid w:val="00302AF2"/>
    <w:rsid w:val="00303738"/>
    <w:rsid w:val="00303BEC"/>
    <w:rsid w:val="00304601"/>
    <w:rsid w:val="003055E3"/>
    <w:rsid w:val="00306EB9"/>
    <w:rsid w:val="00307266"/>
    <w:rsid w:val="00312F2B"/>
    <w:rsid w:val="003157F2"/>
    <w:rsid w:val="00316239"/>
    <w:rsid w:val="003201C9"/>
    <w:rsid w:val="00321546"/>
    <w:rsid w:val="003219C3"/>
    <w:rsid w:val="00321E3E"/>
    <w:rsid w:val="00322806"/>
    <w:rsid w:val="00324103"/>
    <w:rsid w:val="00331215"/>
    <w:rsid w:val="00332F82"/>
    <w:rsid w:val="0033533A"/>
    <w:rsid w:val="003365B1"/>
    <w:rsid w:val="00337B58"/>
    <w:rsid w:val="0034093D"/>
    <w:rsid w:val="003445A6"/>
    <w:rsid w:val="00344E80"/>
    <w:rsid w:val="00344EF5"/>
    <w:rsid w:val="00346C3A"/>
    <w:rsid w:val="003479C2"/>
    <w:rsid w:val="003517F0"/>
    <w:rsid w:val="0035223A"/>
    <w:rsid w:val="00352ECF"/>
    <w:rsid w:val="003569F5"/>
    <w:rsid w:val="00356B2E"/>
    <w:rsid w:val="00360A23"/>
    <w:rsid w:val="003634DC"/>
    <w:rsid w:val="00367C42"/>
    <w:rsid w:val="00371CE6"/>
    <w:rsid w:val="00376CCF"/>
    <w:rsid w:val="00380934"/>
    <w:rsid w:val="003813A8"/>
    <w:rsid w:val="00382AAE"/>
    <w:rsid w:val="003840DF"/>
    <w:rsid w:val="003846B8"/>
    <w:rsid w:val="003917BE"/>
    <w:rsid w:val="00392DC9"/>
    <w:rsid w:val="00393DD4"/>
    <w:rsid w:val="00394341"/>
    <w:rsid w:val="003A12C2"/>
    <w:rsid w:val="003A45F7"/>
    <w:rsid w:val="003A765B"/>
    <w:rsid w:val="003B0074"/>
    <w:rsid w:val="003B0A89"/>
    <w:rsid w:val="003B1943"/>
    <w:rsid w:val="003B1F09"/>
    <w:rsid w:val="003B36A0"/>
    <w:rsid w:val="003B5CF0"/>
    <w:rsid w:val="003C4582"/>
    <w:rsid w:val="003C5122"/>
    <w:rsid w:val="003C55BE"/>
    <w:rsid w:val="003D37A9"/>
    <w:rsid w:val="003D6948"/>
    <w:rsid w:val="003D7A3A"/>
    <w:rsid w:val="003E2905"/>
    <w:rsid w:val="003E2FAD"/>
    <w:rsid w:val="003E3D3C"/>
    <w:rsid w:val="003E3DDB"/>
    <w:rsid w:val="003F50FE"/>
    <w:rsid w:val="003F756C"/>
    <w:rsid w:val="004016B8"/>
    <w:rsid w:val="00406D56"/>
    <w:rsid w:val="004074B9"/>
    <w:rsid w:val="00407A9E"/>
    <w:rsid w:val="00407CAE"/>
    <w:rsid w:val="00410C93"/>
    <w:rsid w:val="0041319C"/>
    <w:rsid w:val="0041421F"/>
    <w:rsid w:val="00416AB3"/>
    <w:rsid w:val="00416C48"/>
    <w:rsid w:val="00423622"/>
    <w:rsid w:val="004275BE"/>
    <w:rsid w:val="00430320"/>
    <w:rsid w:val="00430F87"/>
    <w:rsid w:val="004362EF"/>
    <w:rsid w:val="0044362E"/>
    <w:rsid w:val="004526D1"/>
    <w:rsid w:val="00452CF6"/>
    <w:rsid w:val="00457DB8"/>
    <w:rsid w:val="00460A0B"/>
    <w:rsid w:val="0046775E"/>
    <w:rsid w:val="00470D06"/>
    <w:rsid w:val="00470F81"/>
    <w:rsid w:val="00470F84"/>
    <w:rsid w:val="00472DB9"/>
    <w:rsid w:val="00473D8C"/>
    <w:rsid w:val="004752A5"/>
    <w:rsid w:val="00475744"/>
    <w:rsid w:val="00482065"/>
    <w:rsid w:val="00482539"/>
    <w:rsid w:val="00493FD4"/>
    <w:rsid w:val="00496292"/>
    <w:rsid w:val="0049721F"/>
    <w:rsid w:val="004A39A6"/>
    <w:rsid w:val="004A53C3"/>
    <w:rsid w:val="004A5E42"/>
    <w:rsid w:val="004A6274"/>
    <w:rsid w:val="004A7054"/>
    <w:rsid w:val="004A722E"/>
    <w:rsid w:val="004B74D3"/>
    <w:rsid w:val="004C0BE2"/>
    <w:rsid w:val="004C19FC"/>
    <w:rsid w:val="004C3EA9"/>
    <w:rsid w:val="004C4366"/>
    <w:rsid w:val="004C560F"/>
    <w:rsid w:val="004D1DA2"/>
    <w:rsid w:val="004D35A8"/>
    <w:rsid w:val="004D5C5E"/>
    <w:rsid w:val="004E280B"/>
    <w:rsid w:val="004E5C26"/>
    <w:rsid w:val="004E6EC9"/>
    <w:rsid w:val="004E733D"/>
    <w:rsid w:val="004E7A1D"/>
    <w:rsid w:val="004F0F45"/>
    <w:rsid w:val="004F7F27"/>
    <w:rsid w:val="00502FEB"/>
    <w:rsid w:val="00504124"/>
    <w:rsid w:val="005051FE"/>
    <w:rsid w:val="00510411"/>
    <w:rsid w:val="005116CD"/>
    <w:rsid w:val="00511712"/>
    <w:rsid w:val="00513BF6"/>
    <w:rsid w:val="005156BA"/>
    <w:rsid w:val="00516A95"/>
    <w:rsid w:val="00520972"/>
    <w:rsid w:val="00524C11"/>
    <w:rsid w:val="00525BF0"/>
    <w:rsid w:val="005319D5"/>
    <w:rsid w:val="005334F1"/>
    <w:rsid w:val="00535ACA"/>
    <w:rsid w:val="00535CFE"/>
    <w:rsid w:val="00536314"/>
    <w:rsid w:val="005409B5"/>
    <w:rsid w:val="00552CF8"/>
    <w:rsid w:val="005563FB"/>
    <w:rsid w:val="00556566"/>
    <w:rsid w:val="00556F77"/>
    <w:rsid w:val="00564B20"/>
    <w:rsid w:val="005666D2"/>
    <w:rsid w:val="0057335C"/>
    <w:rsid w:val="00585E25"/>
    <w:rsid w:val="00586CA8"/>
    <w:rsid w:val="005919D6"/>
    <w:rsid w:val="00593121"/>
    <w:rsid w:val="005A1BCB"/>
    <w:rsid w:val="005A248B"/>
    <w:rsid w:val="005A31A0"/>
    <w:rsid w:val="005A32FF"/>
    <w:rsid w:val="005A3509"/>
    <w:rsid w:val="005A3755"/>
    <w:rsid w:val="005A4D74"/>
    <w:rsid w:val="005B4995"/>
    <w:rsid w:val="005B53AA"/>
    <w:rsid w:val="005B7806"/>
    <w:rsid w:val="005B7AE7"/>
    <w:rsid w:val="005C24F3"/>
    <w:rsid w:val="005C44AC"/>
    <w:rsid w:val="005C7131"/>
    <w:rsid w:val="005D1257"/>
    <w:rsid w:val="005D1DD8"/>
    <w:rsid w:val="005D1E0F"/>
    <w:rsid w:val="005D3805"/>
    <w:rsid w:val="005D5E1C"/>
    <w:rsid w:val="005D6CF9"/>
    <w:rsid w:val="005D74B5"/>
    <w:rsid w:val="005D7C06"/>
    <w:rsid w:val="005E183A"/>
    <w:rsid w:val="005F0578"/>
    <w:rsid w:val="005F5285"/>
    <w:rsid w:val="0060137B"/>
    <w:rsid w:val="006013F2"/>
    <w:rsid w:val="00604695"/>
    <w:rsid w:val="00604A8B"/>
    <w:rsid w:val="006108E4"/>
    <w:rsid w:val="00610F9C"/>
    <w:rsid w:val="00611ABB"/>
    <w:rsid w:val="0061451C"/>
    <w:rsid w:val="00615B55"/>
    <w:rsid w:val="0062265B"/>
    <w:rsid w:val="00622892"/>
    <w:rsid w:val="006300E5"/>
    <w:rsid w:val="00632EE5"/>
    <w:rsid w:val="0063529F"/>
    <w:rsid w:val="00637CD1"/>
    <w:rsid w:val="0064058F"/>
    <w:rsid w:val="00640EFD"/>
    <w:rsid w:val="00642549"/>
    <w:rsid w:val="006435C3"/>
    <w:rsid w:val="00644793"/>
    <w:rsid w:val="00651581"/>
    <w:rsid w:val="0065779B"/>
    <w:rsid w:val="00661707"/>
    <w:rsid w:val="00661C42"/>
    <w:rsid w:val="00661DB5"/>
    <w:rsid w:val="00672B9F"/>
    <w:rsid w:val="00675BF1"/>
    <w:rsid w:val="0068062E"/>
    <w:rsid w:val="006810B0"/>
    <w:rsid w:val="00685917"/>
    <w:rsid w:val="0069199C"/>
    <w:rsid w:val="0069291E"/>
    <w:rsid w:val="006932C1"/>
    <w:rsid w:val="006942BE"/>
    <w:rsid w:val="00694704"/>
    <w:rsid w:val="00696604"/>
    <w:rsid w:val="006A6875"/>
    <w:rsid w:val="006B0690"/>
    <w:rsid w:val="006B1105"/>
    <w:rsid w:val="006B7A15"/>
    <w:rsid w:val="006C118A"/>
    <w:rsid w:val="006C56C5"/>
    <w:rsid w:val="006D2ACD"/>
    <w:rsid w:val="006D389F"/>
    <w:rsid w:val="006D3D40"/>
    <w:rsid w:val="006D481D"/>
    <w:rsid w:val="006D51F5"/>
    <w:rsid w:val="006D59B1"/>
    <w:rsid w:val="006D5EF7"/>
    <w:rsid w:val="006E00E1"/>
    <w:rsid w:val="006E1665"/>
    <w:rsid w:val="006E1AB0"/>
    <w:rsid w:val="006E2FB9"/>
    <w:rsid w:val="006E3966"/>
    <w:rsid w:val="006E4AF3"/>
    <w:rsid w:val="006F187A"/>
    <w:rsid w:val="006F1E10"/>
    <w:rsid w:val="006F3395"/>
    <w:rsid w:val="006F5748"/>
    <w:rsid w:val="006F5BDF"/>
    <w:rsid w:val="006F5E09"/>
    <w:rsid w:val="006F773D"/>
    <w:rsid w:val="007016BC"/>
    <w:rsid w:val="00705495"/>
    <w:rsid w:val="00705BE6"/>
    <w:rsid w:val="00710551"/>
    <w:rsid w:val="00711DE3"/>
    <w:rsid w:val="00721ED4"/>
    <w:rsid w:val="00722DB7"/>
    <w:rsid w:val="00725803"/>
    <w:rsid w:val="0072643F"/>
    <w:rsid w:val="0072657D"/>
    <w:rsid w:val="00726A8B"/>
    <w:rsid w:val="00730962"/>
    <w:rsid w:val="0073125C"/>
    <w:rsid w:val="00731795"/>
    <w:rsid w:val="00732BD2"/>
    <w:rsid w:val="00732E4E"/>
    <w:rsid w:val="00734793"/>
    <w:rsid w:val="00735E7C"/>
    <w:rsid w:val="007370A8"/>
    <w:rsid w:val="007418CB"/>
    <w:rsid w:val="00741F53"/>
    <w:rsid w:val="00742039"/>
    <w:rsid w:val="00745B61"/>
    <w:rsid w:val="0074751A"/>
    <w:rsid w:val="00750C48"/>
    <w:rsid w:val="00751BB6"/>
    <w:rsid w:val="00762450"/>
    <w:rsid w:val="00762BE5"/>
    <w:rsid w:val="00762DDB"/>
    <w:rsid w:val="007642CE"/>
    <w:rsid w:val="00772191"/>
    <w:rsid w:val="00773A7A"/>
    <w:rsid w:val="00773DE8"/>
    <w:rsid w:val="00781C67"/>
    <w:rsid w:val="007828A5"/>
    <w:rsid w:val="00786BA8"/>
    <w:rsid w:val="00787DBF"/>
    <w:rsid w:val="0079275D"/>
    <w:rsid w:val="00793297"/>
    <w:rsid w:val="0079699B"/>
    <w:rsid w:val="007A05AE"/>
    <w:rsid w:val="007A05E8"/>
    <w:rsid w:val="007A2F34"/>
    <w:rsid w:val="007A5CAF"/>
    <w:rsid w:val="007B192E"/>
    <w:rsid w:val="007B250B"/>
    <w:rsid w:val="007B5291"/>
    <w:rsid w:val="007B6813"/>
    <w:rsid w:val="007B7FD2"/>
    <w:rsid w:val="007C670C"/>
    <w:rsid w:val="007C6B30"/>
    <w:rsid w:val="007C772A"/>
    <w:rsid w:val="007D03A7"/>
    <w:rsid w:val="007D0B3D"/>
    <w:rsid w:val="007D28F5"/>
    <w:rsid w:val="007D5C3A"/>
    <w:rsid w:val="007E037B"/>
    <w:rsid w:val="007E2CEF"/>
    <w:rsid w:val="007E549C"/>
    <w:rsid w:val="007F7897"/>
    <w:rsid w:val="008001A5"/>
    <w:rsid w:val="00804D30"/>
    <w:rsid w:val="00804FAB"/>
    <w:rsid w:val="00805509"/>
    <w:rsid w:val="00805697"/>
    <w:rsid w:val="00811FFD"/>
    <w:rsid w:val="00812C38"/>
    <w:rsid w:val="00812E56"/>
    <w:rsid w:val="0081429E"/>
    <w:rsid w:val="00815933"/>
    <w:rsid w:val="00817FDA"/>
    <w:rsid w:val="0082102A"/>
    <w:rsid w:val="00822083"/>
    <w:rsid w:val="00825099"/>
    <w:rsid w:val="008260D1"/>
    <w:rsid w:val="0083021B"/>
    <w:rsid w:val="008314BA"/>
    <w:rsid w:val="00832BAF"/>
    <w:rsid w:val="00837273"/>
    <w:rsid w:val="0084369C"/>
    <w:rsid w:val="0084560A"/>
    <w:rsid w:val="00855F23"/>
    <w:rsid w:val="00862CFB"/>
    <w:rsid w:val="0086330E"/>
    <w:rsid w:val="00867639"/>
    <w:rsid w:val="00867C72"/>
    <w:rsid w:val="00870032"/>
    <w:rsid w:val="0087149D"/>
    <w:rsid w:val="008718D3"/>
    <w:rsid w:val="00876B3C"/>
    <w:rsid w:val="008855D2"/>
    <w:rsid w:val="00886B44"/>
    <w:rsid w:val="008878AE"/>
    <w:rsid w:val="00887CF1"/>
    <w:rsid w:val="008930D5"/>
    <w:rsid w:val="008A23F0"/>
    <w:rsid w:val="008A2F19"/>
    <w:rsid w:val="008A3F96"/>
    <w:rsid w:val="008A685F"/>
    <w:rsid w:val="008B01CF"/>
    <w:rsid w:val="008B0995"/>
    <w:rsid w:val="008B0AF9"/>
    <w:rsid w:val="008B1B20"/>
    <w:rsid w:val="008B2218"/>
    <w:rsid w:val="008B3AA9"/>
    <w:rsid w:val="008B55D4"/>
    <w:rsid w:val="008B64E4"/>
    <w:rsid w:val="008C17FB"/>
    <w:rsid w:val="008C573E"/>
    <w:rsid w:val="008C79E0"/>
    <w:rsid w:val="008D0F80"/>
    <w:rsid w:val="008D2FA6"/>
    <w:rsid w:val="008D3923"/>
    <w:rsid w:val="008D59F8"/>
    <w:rsid w:val="008D7A9C"/>
    <w:rsid w:val="008E2146"/>
    <w:rsid w:val="008E3363"/>
    <w:rsid w:val="008E4EA4"/>
    <w:rsid w:val="008E5F47"/>
    <w:rsid w:val="008E620E"/>
    <w:rsid w:val="008F5481"/>
    <w:rsid w:val="008F76A7"/>
    <w:rsid w:val="00903A0A"/>
    <w:rsid w:val="00906368"/>
    <w:rsid w:val="00910D65"/>
    <w:rsid w:val="009137D3"/>
    <w:rsid w:val="009172D3"/>
    <w:rsid w:val="00923CC3"/>
    <w:rsid w:val="00927982"/>
    <w:rsid w:val="00931416"/>
    <w:rsid w:val="009327B5"/>
    <w:rsid w:val="009329AB"/>
    <w:rsid w:val="00935A39"/>
    <w:rsid w:val="00935DB6"/>
    <w:rsid w:val="00940C64"/>
    <w:rsid w:val="00942CB3"/>
    <w:rsid w:val="009458E5"/>
    <w:rsid w:val="00947DAC"/>
    <w:rsid w:val="0095054F"/>
    <w:rsid w:val="00960DA1"/>
    <w:rsid w:val="00961E02"/>
    <w:rsid w:val="009638CA"/>
    <w:rsid w:val="00971292"/>
    <w:rsid w:val="00975099"/>
    <w:rsid w:val="00975C2D"/>
    <w:rsid w:val="00977C0B"/>
    <w:rsid w:val="009811D0"/>
    <w:rsid w:val="009838E1"/>
    <w:rsid w:val="00984B47"/>
    <w:rsid w:val="00985FE6"/>
    <w:rsid w:val="009912AD"/>
    <w:rsid w:val="00993192"/>
    <w:rsid w:val="0099696A"/>
    <w:rsid w:val="009A316E"/>
    <w:rsid w:val="009A4679"/>
    <w:rsid w:val="009A7903"/>
    <w:rsid w:val="009B01AA"/>
    <w:rsid w:val="009B2684"/>
    <w:rsid w:val="009B48A3"/>
    <w:rsid w:val="009B563F"/>
    <w:rsid w:val="009B56DA"/>
    <w:rsid w:val="009B6FB3"/>
    <w:rsid w:val="009C036A"/>
    <w:rsid w:val="009C50CF"/>
    <w:rsid w:val="009C62ED"/>
    <w:rsid w:val="009D132E"/>
    <w:rsid w:val="009D1805"/>
    <w:rsid w:val="009D47C4"/>
    <w:rsid w:val="009D4995"/>
    <w:rsid w:val="009D535C"/>
    <w:rsid w:val="009D61F4"/>
    <w:rsid w:val="009E7837"/>
    <w:rsid w:val="009F04AA"/>
    <w:rsid w:val="00A00213"/>
    <w:rsid w:val="00A01EC1"/>
    <w:rsid w:val="00A02AAA"/>
    <w:rsid w:val="00A053BD"/>
    <w:rsid w:val="00A130CE"/>
    <w:rsid w:val="00A157D0"/>
    <w:rsid w:val="00A22D2E"/>
    <w:rsid w:val="00A25CEC"/>
    <w:rsid w:val="00A25F2C"/>
    <w:rsid w:val="00A307F1"/>
    <w:rsid w:val="00A32410"/>
    <w:rsid w:val="00A40AE5"/>
    <w:rsid w:val="00A410CC"/>
    <w:rsid w:val="00A50804"/>
    <w:rsid w:val="00A52E23"/>
    <w:rsid w:val="00A534B2"/>
    <w:rsid w:val="00A61075"/>
    <w:rsid w:val="00A618BB"/>
    <w:rsid w:val="00A6283C"/>
    <w:rsid w:val="00A6430B"/>
    <w:rsid w:val="00A72C4A"/>
    <w:rsid w:val="00A74786"/>
    <w:rsid w:val="00A7579D"/>
    <w:rsid w:val="00A77957"/>
    <w:rsid w:val="00A8064E"/>
    <w:rsid w:val="00A8143C"/>
    <w:rsid w:val="00A8216A"/>
    <w:rsid w:val="00A85329"/>
    <w:rsid w:val="00A859BD"/>
    <w:rsid w:val="00A85C89"/>
    <w:rsid w:val="00A85D8D"/>
    <w:rsid w:val="00A87883"/>
    <w:rsid w:val="00A87ED0"/>
    <w:rsid w:val="00A93C0A"/>
    <w:rsid w:val="00A95663"/>
    <w:rsid w:val="00AA2F66"/>
    <w:rsid w:val="00AA33DE"/>
    <w:rsid w:val="00AA58AD"/>
    <w:rsid w:val="00AA666E"/>
    <w:rsid w:val="00AA78B5"/>
    <w:rsid w:val="00AB3A00"/>
    <w:rsid w:val="00AB67DC"/>
    <w:rsid w:val="00AC1E7F"/>
    <w:rsid w:val="00AC21B5"/>
    <w:rsid w:val="00AC3865"/>
    <w:rsid w:val="00AD00FF"/>
    <w:rsid w:val="00AD07AF"/>
    <w:rsid w:val="00AD126B"/>
    <w:rsid w:val="00AD2AD4"/>
    <w:rsid w:val="00AD3AE6"/>
    <w:rsid w:val="00AD4031"/>
    <w:rsid w:val="00AD4383"/>
    <w:rsid w:val="00AD7E62"/>
    <w:rsid w:val="00AE018C"/>
    <w:rsid w:val="00AE07AE"/>
    <w:rsid w:val="00AE2740"/>
    <w:rsid w:val="00AE324A"/>
    <w:rsid w:val="00AE3F85"/>
    <w:rsid w:val="00AE4E63"/>
    <w:rsid w:val="00AF2943"/>
    <w:rsid w:val="00AF2A19"/>
    <w:rsid w:val="00AF3B6E"/>
    <w:rsid w:val="00AF5285"/>
    <w:rsid w:val="00AF6194"/>
    <w:rsid w:val="00B0063A"/>
    <w:rsid w:val="00B0074F"/>
    <w:rsid w:val="00B0467F"/>
    <w:rsid w:val="00B064AB"/>
    <w:rsid w:val="00B064D1"/>
    <w:rsid w:val="00B139C8"/>
    <w:rsid w:val="00B157AC"/>
    <w:rsid w:val="00B22E62"/>
    <w:rsid w:val="00B23D7C"/>
    <w:rsid w:val="00B247B9"/>
    <w:rsid w:val="00B25CDA"/>
    <w:rsid w:val="00B27338"/>
    <w:rsid w:val="00B329EE"/>
    <w:rsid w:val="00B34238"/>
    <w:rsid w:val="00B4648C"/>
    <w:rsid w:val="00B47613"/>
    <w:rsid w:val="00B52F1E"/>
    <w:rsid w:val="00B541D7"/>
    <w:rsid w:val="00B54D30"/>
    <w:rsid w:val="00B61A17"/>
    <w:rsid w:val="00B6320E"/>
    <w:rsid w:val="00B64558"/>
    <w:rsid w:val="00B74F72"/>
    <w:rsid w:val="00B76455"/>
    <w:rsid w:val="00B77042"/>
    <w:rsid w:val="00B84503"/>
    <w:rsid w:val="00B85023"/>
    <w:rsid w:val="00B87B2F"/>
    <w:rsid w:val="00B92554"/>
    <w:rsid w:val="00B94636"/>
    <w:rsid w:val="00B94BEB"/>
    <w:rsid w:val="00B95A52"/>
    <w:rsid w:val="00B9619F"/>
    <w:rsid w:val="00BA14BF"/>
    <w:rsid w:val="00BA4C67"/>
    <w:rsid w:val="00BA4D33"/>
    <w:rsid w:val="00BA4E46"/>
    <w:rsid w:val="00BA6AD1"/>
    <w:rsid w:val="00BB158E"/>
    <w:rsid w:val="00BB1CBC"/>
    <w:rsid w:val="00BB5A19"/>
    <w:rsid w:val="00BC0864"/>
    <w:rsid w:val="00BC0EBA"/>
    <w:rsid w:val="00BC1C44"/>
    <w:rsid w:val="00BD00D0"/>
    <w:rsid w:val="00BD0EE7"/>
    <w:rsid w:val="00BD48DD"/>
    <w:rsid w:val="00BD7678"/>
    <w:rsid w:val="00BD7DE6"/>
    <w:rsid w:val="00BE0737"/>
    <w:rsid w:val="00BE7D0F"/>
    <w:rsid w:val="00BF0BDA"/>
    <w:rsid w:val="00BF2904"/>
    <w:rsid w:val="00BF2F7E"/>
    <w:rsid w:val="00BF36D7"/>
    <w:rsid w:val="00BF527F"/>
    <w:rsid w:val="00BF55CD"/>
    <w:rsid w:val="00BF5840"/>
    <w:rsid w:val="00BF787C"/>
    <w:rsid w:val="00C00E5C"/>
    <w:rsid w:val="00C04F1D"/>
    <w:rsid w:val="00C10123"/>
    <w:rsid w:val="00C11664"/>
    <w:rsid w:val="00C11A2B"/>
    <w:rsid w:val="00C16099"/>
    <w:rsid w:val="00C2013E"/>
    <w:rsid w:val="00C22541"/>
    <w:rsid w:val="00C233A7"/>
    <w:rsid w:val="00C24A28"/>
    <w:rsid w:val="00C25248"/>
    <w:rsid w:val="00C25C7D"/>
    <w:rsid w:val="00C3446C"/>
    <w:rsid w:val="00C36BE8"/>
    <w:rsid w:val="00C3738F"/>
    <w:rsid w:val="00C409DE"/>
    <w:rsid w:val="00C44545"/>
    <w:rsid w:val="00C44F6F"/>
    <w:rsid w:val="00C50C63"/>
    <w:rsid w:val="00C54E81"/>
    <w:rsid w:val="00C55889"/>
    <w:rsid w:val="00C563FD"/>
    <w:rsid w:val="00C5782E"/>
    <w:rsid w:val="00C74BB4"/>
    <w:rsid w:val="00C74EE4"/>
    <w:rsid w:val="00C7658E"/>
    <w:rsid w:val="00C7698F"/>
    <w:rsid w:val="00C8064E"/>
    <w:rsid w:val="00C81A07"/>
    <w:rsid w:val="00C87A2C"/>
    <w:rsid w:val="00C90870"/>
    <w:rsid w:val="00C93227"/>
    <w:rsid w:val="00C94D9F"/>
    <w:rsid w:val="00C94E9E"/>
    <w:rsid w:val="00C95A36"/>
    <w:rsid w:val="00CA1C12"/>
    <w:rsid w:val="00CA2B5C"/>
    <w:rsid w:val="00CA3E9E"/>
    <w:rsid w:val="00CA5872"/>
    <w:rsid w:val="00CA6DEF"/>
    <w:rsid w:val="00CA70E4"/>
    <w:rsid w:val="00CB2A01"/>
    <w:rsid w:val="00CC156C"/>
    <w:rsid w:val="00CC1D69"/>
    <w:rsid w:val="00CC561C"/>
    <w:rsid w:val="00CC63CE"/>
    <w:rsid w:val="00CD005B"/>
    <w:rsid w:val="00CD1907"/>
    <w:rsid w:val="00CD2FE7"/>
    <w:rsid w:val="00CD50D2"/>
    <w:rsid w:val="00CD6165"/>
    <w:rsid w:val="00CD7321"/>
    <w:rsid w:val="00CD77AE"/>
    <w:rsid w:val="00CE5EAB"/>
    <w:rsid w:val="00CE7E42"/>
    <w:rsid w:val="00CF2609"/>
    <w:rsid w:val="00CF2F96"/>
    <w:rsid w:val="00CF4EB3"/>
    <w:rsid w:val="00CF69EB"/>
    <w:rsid w:val="00D03E4C"/>
    <w:rsid w:val="00D10340"/>
    <w:rsid w:val="00D12A29"/>
    <w:rsid w:val="00D12E14"/>
    <w:rsid w:val="00D1342D"/>
    <w:rsid w:val="00D158BA"/>
    <w:rsid w:val="00D16D27"/>
    <w:rsid w:val="00D1711E"/>
    <w:rsid w:val="00D22DD4"/>
    <w:rsid w:val="00D24C4F"/>
    <w:rsid w:val="00D250E0"/>
    <w:rsid w:val="00D251D5"/>
    <w:rsid w:val="00D26109"/>
    <w:rsid w:val="00D27792"/>
    <w:rsid w:val="00D30066"/>
    <w:rsid w:val="00D3351D"/>
    <w:rsid w:val="00D40AB3"/>
    <w:rsid w:val="00D41100"/>
    <w:rsid w:val="00D41480"/>
    <w:rsid w:val="00D44155"/>
    <w:rsid w:val="00D44E43"/>
    <w:rsid w:val="00D45FEB"/>
    <w:rsid w:val="00D46CE3"/>
    <w:rsid w:val="00D47A4C"/>
    <w:rsid w:val="00D50602"/>
    <w:rsid w:val="00D57A66"/>
    <w:rsid w:val="00D607C0"/>
    <w:rsid w:val="00D61FDC"/>
    <w:rsid w:val="00D654E8"/>
    <w:rsid w:val="00D65EDD"/>
    <w:rsid w:val="00D66279"/>
    <w:rsid w:val="00D67787"/>
    <w:rsid w:val="00D71D4A"/>
    <w:rsid w:val="00D72D1D"/>
    <w:rsid w:val="00D734B6"/>
    <w:rsid w:val="00D75003"/>
    <w:rsid w:val="00D760C8"/>
    <w:rsid w:val="00D76515"/>
    <w:rsid w:val="00D7703D"/>
    <w:rsid w:val="00D827DE"/>
    <w:rsid w:val="00D82BF8"/>
    <w:rsid w:val="00D83BB6"/>
    <w:rsid w:val="00D84BE9"/>
    <w:rsid w:val="00D907E2"/>
    <w:rsid w:val="00D9332E"/>
    <w:rsid w:val="00D96DF5"/>
    <w:rsid w:val="00DA0BCC"/>
    <w:rsid w:val="00DA1984"/>
    <w:rsid w:val="00DA2890"/>
    <w:rsid w:val="00DA2E55"/>
    <w:rsid w:val="00DA592B"/>
    <w:rsid w:val="00DA596E"/>
    <w:rsid w:val="00DA6C5B"/>
    <w:rsid w:val="00DB12A7"/>
    <w:rsid w:val="00DC28F9"/>
    <w:rsid w:val="00DC333E"/>
    <w:rsid w:val="00DC5EF2"/>
    <w:rsid w:val="00DD0238"/>
    <w:rsid w:val="00DD1F4C"/>
    <w:rsid w:val="00DD25A2"/>
    <w:rsid w:val="00DD2DED"/>
    <w:rsid w:val="00DE19F3"/>
    <w:rsid w:val="00DF206F"/>
    <w:rsid w:val="00DF45E6"/>
    <w:rsid w:val="00DF5E42"/>
    <w:rsid w:val="00E00078"/>
    <w:rsid w:val="00E01315"/>
    <w:rsid w:val="00E033D8"/>
    <w:rsid w:val="00E035AE"/>
    <w:rsid w:val="00E04890"/>
    <w:rsid w:val="00E0557F"/>
    <w:rsid w:val="00E13163"/>
    <w:rsid w:val="00E15A81"/>
    <w:rsid w:val="00E16603"/>
    <w:rsid w:val="00E16A9C"/>
    <w:rsid w:val="00E1765B"/>
    <w:rsid w:val="00E205AD"/>
    <w:rsid w:val="00E22226"/>
    <w:rsid w:val="00E22AF0"/>
    <w:rsid w:val="00E22E50"/>
    <w:rsid w:val="00E22F4A"/>
    <w:rsid w:val="00E2329D"/>
    <w:rsid w:val="00E25A47"/>
    <w:rsid w:val="00E27DF8"/>
    <w:rsid w:val="00E33A06"/>
    <w:rsid w:val="00E33A9F"/>
    <w:rsid w:val="00E4117F"/>
    <w:rsid w:val="00E4252F"/>
    <w:rsid w:val="00E4310F"/>
    <w:rsid w:val="00E4382B"/>
    <w:rsid w:val="00E46394"/>
    <w:rsid w:val="00E47A07"/>
    <w:rsid w:val="00E5146A"/>
    <w:rsid w:val="00E52B73"/>
    <w:rsid w:val="00E52EE2"/>
    <w:rsid w:val="00E5441D"/>
    <w:rsid w:val="00E57C16"/>
    <w:rsid w:val="00E622C5"/>
    <w:rsid w:val="00E63161"/>
    <w:rsid w:val="00E6493C"/>
    <w:rsid w:val="00E70F79"/>
    <w:rsid w:val="00E74C17"/>
    <w:rsid w:val="00E85948"/>
    <w:rsid w:val="00E86E1D"/>
    <w:rsid w:val="00E86ED2"/>
    <w:rsid w:val="00E87689"/>
    <w:rsid w:val="00E91937"/>
    <w:rsid w:val="00E92C38"/>
    <w:rsid w:val="00E92E48"/>
    <w:rsid w:val="00E9761B"/>
    <w:rsid w:val="00EA1AED"/>
    <w:rsid w:val="00EA3FA9"/>
    <w:rsid w:val="00EB0D9B"/>
    <w:rsid w:val="00EB0E3E"/>
    <w:rsid w:val="00EB137F"/>
    <w:rsid w:val="00EB3B05"/>
    <w:rsid w:val="00EB3B5C"/>
    <w:rsid w:val="00EB4BE6"/>
    <w:rsid w:val="00EB5F1A"/>
    <w:rsid w:val="00EC21EB"/>
    <w:rsid w:val="00EC2655"/>
    <w:rsid w:val="00EC32C2"/>
    <w:rsid w:val="00EC4147"/>
    <w:rsid w:val="00EC7171"/>
    <w:rsid w:val="00ED03EF"/>
    <w:rsid w:val="00EE5905"/>
    <w:rsid w:val="00EF6CAF"/>
    <w:rsid w:val="00F00B9D"/>
    <w:rsid w:val="00F01266"/>
    <w:rsid w:val="00F01EF9"/>
    <w:rsid w:val="00F0368C"/>
    <w:rsid w:val="00F04978"/>
    <w:rsid w:val="00F05099"/>
    <w:rsid w:val="00F0701D"/>
    <w:rsid w:val="00F1034E"/>
    <w:rsid w:val="00F103E9"/>
    <w:rsid w:val="00F1192D"/>
    <w:rsid w:val="00F12AA5"/>
    <w:rsid w:val="00F13B3D"/>
    <w:rsid w:val="00F15BB7"/>
    <w:rsid w:val="00F202D7"/>
    <w:rsid w:val="00F235B4"/>
    <w:rsid w:val="00F23B7F"/>
    <w:rsid w:val="00F27E05"/>
    <w:rsid w:val="00F31243"/>
    <w:rsid w:val="00F41BE2"/>
    <w:rsid w:val="00F42540"/>
    <w:rsid w:val="00F4545C"/>
    <w:rsid w:val="00F47802"/>
    <w:rsid w:val="00F557EC"/>
    <w:rsid w:val="00F560D0"/>
    <w:rsid w:val="00F62104"/>
    <w:rsid w:val="00F66558"/>
    <w:rsid w:val="00F670FC"/>
    <w:rsid w:val="00F7304D"/>
    <w:rsid w:val="00F733C1"/>
    <w:rsid w:val="00F73988"/>
    <w:rsid w:val="00F74D4D"/>
    <w:rsid w:val="00F77C39"/>
    <w:rsid w:val="00F812C3"/>
    <w:rsid w:val="00F83533"/>
    <w:rsid w:val="00F83B3B"/>
    <w:rsid w:val="00F9020A"/>
    <w:rsid w:val="00F9194E"/>
    <w:rsid w:val="00F93BBB"/>
    <w:rsid w:val="00F96A69"/>
    <w:rsid w:val="00F96E31"/>
    <w:rsid w:val="00FA0217"/>
    <w:rsid w:val="00FA045D"/>
    <w:rsid w:val="00FA09E5"/>
    <w:rsid w:val="00FA10CF"/>
    <w:rsid w:val="00FA389F"/>
    <w:rsid w:val="00FA3D04"/>
    <w:rsid w:val="00FA5435"/>
    <w:rsid w:val="00FA5CF2"/>
    <w:rsid w:val="00FA67CD"/>
    <w:rsid w:val="00FA7D48"/>
    <w:rsid w:val="00FB03CE"/>
    <w:rsid w:val="00FB10DF"/>
    <w:rsid w:val="00FC071D"/>
    <w:rsid w:val="00FC30EF"/>
    <w:rsid w:val="00FC4FA2"/>
    <w:rsid w:val="00FD23A9"/>
    <w:rsid w:val="00FD2786"/>
    <w:rsid w:val="00FD2B16"/>
    <w:rsid w:val="00FD3929"/>
    <w:rsid w:val="00FE3BF7"/>
    <w:rsid w:val="00FE6F94"/>
    <w:rsid w:val="00FF09B9"/>
    <w:rsid w:val="00FF142B"/>
    <w:rsid w:val="00FF55E8"/>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BCEE2-2CF8-4AEC-93EA-2C62E371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0A23"/>
    <w:pPr>
      <w:keepNext/>
      <w:jc w:val="center"/>
      <w:outlineLvl w:val="1"/>
    </w:pPr>
    <w:rPr>
      <w:spacing w:val="40"/>
      <w:sz w:val="28"/>
      <w:szCs w:val="28"/>
      <w:lang w:val="en-US"/>
    </w:rPr>
  </w:style>
  <w:style w:type="paragraph" w:styleId="Heading6">
    <w:name w:val="heading 6"/>
    <w:basedOn w:val="Normal"/>
    <w:next w:val="Normal"/>
    <w:link w:val="Heading6Char"/>
    <w:qFormat/>
    <w:rsid w:val="00360A23"/>
    <w:pPr>
      <w:keepNext/>
      <w:outlineLvl w:val="5"/>
    </w:pPr>
    <w:rPr>
      <w:b/>
      <w:bCs/>
      <w:lang w:val="en-US"/>
    </w:rPr>
  </w:style>
  <w:style w:type="paragraph" w:styleId="Heading7">
    <w:name w:val="heading 7"/>
    <w:basedOn w:val="Normal"/>
    <w:next w:val="Normal"/>
    <w:link w:val="Heading7Char"/>
    <w:qFormat/>
    <w:rsid w:val="00360A23"/>
    <w:pPr>
      <w:keepNext/>
      <w:outlineLvl w:val="6"/>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0A23"/>
    <w:rPr>
      <w:rFonts w:ascii="Times New Roman" w:eastAsia="Times New Roman" w:hAnsi="Times New Roman" w:cs="Times New Roman"/>
      <w:spacing w:val="40"/>
      <w:sz w:val="28"/>
      <w:szCs w:val="28"/>
      <w:lang w:val="en-US"/>
    </w:rPr>
  </w:style>
  <w:style w:type="character" w:customStyle="1" w:styleId="Heading6Char">
    <w:name w:val="Heading 6 Char"/>
    <w:basedOn w:val="DefaultParagraphFont"/>
    <w:link w:val="Heading6"/>
    <w:rsid w:val="00360A23"/>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360A23"/>
    <w:rPr>
      <w:rFonts w:ascii="Times New Roman" w:eastAsia="Times New Roman" w:hAnsi="Times New Roman" w:cs="Times New Roman"/>
      <w:b/>
      <w:bCs/>
      <w:sz w:val="28"/>
      <w:szCs w:val="24"/>
      <w:lang w:val="en-US"/>
    </w:rPr>
  </w:style>
  <w:style w:type="paragraph" w:styleId="Footer">
    <w:name w:val="footer"/>
    <w:basedOn w:val="Normal"/>
    <w:link w:val="FooterChar"/>
    <w:uiPriority w:val="99"/>
    <w:rsid w:val="00360A23"/>
    <w:pPr>
      <w:tabs>
        <w:tab w:val="center" w:pos="4153"/>
        <w:tab w:val="right" w:pos="8306"/>
      </w:tabs>
    </w:pPr>
  </w:style>
  <w:style w:type="character" w:customStyle="1" w:styleId="FooterChar">
    <w:name w:val="Footer Char"/>
    <w:basedOn w:val="DefaultParagraphFont"/>
    <w:link w:val="Footer"/>
    <w:uiPriority w:val="99"/>
    <w:rsid w:val="00360A23"/>
    <w:rPr>
      <w:rFonts w:ascii="Times New Roman" w:eastAsia="Times New Roman" w:hAnsi="Times New Roman" w:cs="Times New Roman"/>
      <w:sz w:val="24"/>
      <w:szCs w:val="24"/>
    </w:rPr>
  </w:style>
  <w:style w:type="paragraph" w:styleId="ListParagraph">
    <w:name w:val="List Paragraph"/>
    <w:basedOn w:val="Normal"/>
    <w:uiPriority w:val="34"/>
    <w:qFormat/>
    <w:rsid w:val="00360A23"/>
    <w:pPr>
      <w:ind w:left="720"/>
      <w:contextualSpacing/>
    </w:pPr>
    <w:rPr>
      <w:rFonts w:ascii="Calibri" w:eastAsia="MS Mincho" w:hAnsi="Calibri"/>
      <w:color w:val="000000"/>
      <w:lang w:eastAsia="ja-JP"/>
    </w:rPr>
  </w:style>
  <w:style w:type="paragraph" w:styleId="Header">
    <w:name w:val="header"/>
    <w:basedOn w:val="Normal"/>
    <w:link w:val="HeaderChar"/>
    <w:uiPriority w:val="99"/>
    <w:unhideWhenUsed/>
    <w:rsid w:val="00360A23"/>
    <w:pPr>
      <w:tabs>
        <w:tab w:val="center" w:pos="4513"/>
        <w:tab w:val="right" w:pos="9026"/>
      </w:tabs>
    </w:pPr>
  </w:style>
  <w:style w:type="character" w:customStyle="1" w:styleId="HeaderChar">
    <w:name w:val="Header Char"/>
    <w:basedOn w:val="DefaultParagraphFont"/>
    <w:link w:val="Header"/>
    <w:uiPriority w:val="99"/>
    <w:rsid w:val="00360A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lyndseyc</cp:lastModifiedBy>
  <cp:revision>7</cp:revision>
  <dcterms:created xsi:type="dcterms:W3CDTF">2015-09-07T16:08:00Z</dcterms:created>
  <dcterms:modified xsi:type="dcterms:W3CDTF">2015-09-10T15:12:00Z</dcterms:modified>
</cp:coreProperties>
</file>